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877" w:type="dxa"/>
        <w:tblInd w:w="-743" w:type="dxa"/>
        <w:tblLayout w:type="fixed"/>
        <w:tblLook w:val="04A0" w:firstRow="1" w:lastRow="0" w:firstColumn="1" w:lastColumn="0" w:noHBand="0" w:noVBand="1"/>
      </w:tblPr>
      <w:tblGrid>
        <w:gridCol w:w="709"/>
        <w:gridCol w:w="851"/>
        <w:gridCol w:w="992"/>
        <w:gridCol w:w="1134"/>
        <w:gridCol w:w="993"/>
        <w:gridCol w:w="1134"/>
        <w:gridCol w:w="3260"/>
        <w:gridCol w:w="3544"/>
        <w:gridCol w:w="3260"/>
      </w:tblGrid>
      <w:tr w:rsidR="00E51277" w:rsidRPr="00E51277" w:rsidTr="00E51277">
        <w:trPr>
          <w:trHeight w:val="810"/>
          <w:tblHeader/>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b/>
                <w:bCs/>
                <w:sz w:val="24"/>
                <w:szCs w:val="24"/>
                <w:lang w:val="en-IN" w:eastAsia="en-IN"/>
              </w:rPr>
            </w:pPr>
            <w:bookmarkStart w:id="0" w:name="_GoBack"/>
            <w:bookmarkEnd w:id="0"/>
            <w:r w:rsidRPr="00E51277">
              <w:rPr>
                <w:rFonts w:ascii="Book Antiqua" w:eastAsia="Times New Roman" w:hAnsi="Book Antiqua" w:cs="Arial"/>
                <w:b/>
                <w:bCs/>
                <w:sz w:val="24"/>
                <w:szCs w:val="24"/>
                <w:lang w:val="en-IN" w:eastAsia="en-IN"/>
              </w:rPr>
              <w:t xml:space="preserve">S.N. </w:t>
            </w:r>
          </w:p>
        </w:tc>
        <w:tc>
          <w:tcPr>
            <w:tcW w:w="851" w:type="dxa"/>
            <w:tcBorders>
              <w:top w:val="single" w:sz="4" w:space="0" w:color="auto"/>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b/>
                <w:bCs/>
                <w:sz w:val="24"/>
                <w:szCs w:val="24"/>
                <w:lang w:val="en-IN" w:eastAsia="en-IN"/>
              </w:rPr>
            </w:pPr>
            <w:r w:rsidRPr="00E51277">
              <w:rPr>
                <w:rFonts w:ascii="Book Antiqua" w:eastAsia="Times New Roman" w:hAnsi="Book Antiqua" w:cs="Arial"/>
                <w:b/>
                <w:bCs/>
                <w:sz w:val="24"/>
                <w:szCs w:val="24"/>
                <w:lang w:val="en-IN" w:eastAsia="en-IN"/>
              </w:rPr>
              <w:t>Volume</w:t>
            </w:r>
          </w:p>
        </w:tc>
        <w:tc>
          <w:tcPr>
            <w:tcW w:w="992" w:type="dxa"/>
            <w:tcBorders>
              <w:top w:val="single" w:sz="4" w:space="0" w:color="auto"/>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b/>
                <w:bCs/>
                <w:sz w:val="24"/>
                <w:szCs w:val="24"/>
                <w:lang w:val="en-IN" w:eastAsia="en-IN"/>
              </w:rPr>
            </w:pPr>
            <w:r w:rsidRPr="00E51277">
              <w:rPr>
                <w:rFonts w:ascii="Book Antiqua" w:eastAsia="Times New Roman" w:hAnsi="Book Antiqua" w:cs="Arial"/>
                <w:b/>
                <w:bCs/>
                <w:sz w:val="24"/>
                <w:szCs w:val="24"/>
                <w:lang w:val="en-IN" w:eastAsia="en-IN"/>
              </w:rPr>
              <w:t>Chapter</w:t>
            </w:r>
          </w:p>
        </w:tc>
        <w:tc>
          <w:tcPr>
            <w:tcW w:w="1134" w:type="dxa"/>
            <w:tcBorders>
              <w:top w:val="single" w:sz="4" w:space="0" w:color="auto"/>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b/>
                <w:bCs/>
                <w:sz w:val="24"/>
                <w:szCs w:val="24"/>
                <w:lang w:val="en-IN" w:eastAsia="en-IN"/>
              </w:rPr>
            </w:pPr>
            <w:r w:rsidRPr="00E51277">
              <w:rPr>
                <w:rFonts w:ascii="Book Antiqua" w:eastAsia="Times New Roman" w:hAnsi="Book Antiqua" w:cs="Arial"/>
                <w:b/>
                <w:bCs/>
                <w:sz w:val="24"/>
                <w:szCs w:val="24"/>
                <w:lang w:val="en-IN" w:eastAsia="en-IN"/>
              </w:rPr>
              <w:t>Section No.</w:t>
            </w:r>
          </w:p>
        </w:tc>
        <w:tc>
          <w:tcPr>
            <w:tcW w:w="993" w:type="dxa"/>
            <w:tcBorders>
              <w:top w:val="single" w:sz="4" w:space="0" w:color="auto"/>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b/>
                <w:bCs/>
                <w:sz w:val="24"/>
                <w:szCs w:val="24"/>
                <w:lang w:val="en-IN" w:eastAsia="en-IN"/>
              </w:rPr>
            </w:pPr>
            <w:r w:rsidRPr="00E51277">
              <w:rPr>
                <w:rFonts w:ascii="Book Antiqua" w:eastAsia="Times New Roman" w:hAnsi="Book Antiqua" w:cs="Arial"/>
                <w:b/>
                <w:bCs/>
                <w:sz w:val="24"/>
                <w:szCs w:val="24"/>
                <w:lang w:val="en-IN" w:eastAsia="en-IN"/>
              </w:rPr>
              <w:t>Clause No.</w:t>
            </w:r>
          </w:p>
        </w:tc>
        <w:tc>
          <w:tcPr>
            <w:tcW w:w="1134" w:type="dxa"/>
            <w:tcBorders>
              <w:top w:val="single" w:sz="4" w:space="0" w:color="auto"/>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b/>
                <w:bCs/>
                <w:sz w:val="24"/>
                <w:szCs w:val="24"/>
                <w:lang w:val="en-IN" w:eastAsia="en-IN"/>
              </w:rPr>
            </w:pPr>
            <w:r w:rsidRPr="00E51277">
              <w:rPr>
                <w:rFonts w:ascii="Book Antiqua" w:eastAsia="Times New Roman" w:hAnsi="Book Antiqua" w:cs="Arial"/>
                <w:b/>
                <w:bCs/>
                <w:sz w:val="24"/>
                <w:szCs w:val="24"/>
                <w:lang w:val="en-IN" w:eastAsia="en-IN"/>
              </w:rPr>
              <w:t>Clause</w:t>
            </w:r>
          </w:p>
        </w:tc>
        <w:tc>
          <w:tcPr>
            <w:tcW w:w="3260" w:type="dxa"/>
            <w:tcBorders>
              <w:top w:val="single" w:sz="4" w:space="0" w:color="auto"/>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b/>
                <w:bCs/>
                <w:sz w:val="24"/>
                <w:szCs w:val="24"/>
                <w:lang w:val="en-IN" w:eastAsia="en-IN"/>
              </w:rPr>
            </w:pPr>
            <w:r w:rsidRPr="00E51277">
              <w:rPr>
                <w:rFonts w:ascii="Book Antiqua" w:eastAsia="Times New Roman" w:hAnsi="Book Antiqua" w:cs="Arial"/>
                <w:b/>
                <w:bCs/>
                <w:sz w:val="24"/>
                <w:szCs w:val="24"/>
                <w:lang w:val="en-IN" w:eastAsia="en-IN"/>
              </w:rPr>
              <w:t>Existing Specification</w:t>
            </w:r>
          </w:p>
        </w:tc>
        <w:tc>
          <w:tcPr>
            <w:tcW w:w="3544" w:type="dxa"/>
            <w:tcBorders>
              <w:top w:val="single" w:sz="4" w:space="0" w:color="auto"/>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b/>
                <w:bCs/>
                <w:sz w:val="24"/>
                <w:szCs w:val="24"/>
                <w:lang w:val="en-IN" w:eastAsia="en-IN"/>
              </w:rPr>
            </w:pPr>
            <w:r w:rsidRPr="00E51277">
              <w:rPr>
                <w:rFonts w:ascii="Book Antiqua" w:eastAsia="Times New Roman" w:hAnsi="Book Antiqua" w:cs="Arial"/>
                <w:b/>
                <w:bCs/>
                <w:sz w:val="24"/>
                <w:szCs w:val="24"/>
                <w:lang w:val="en-IN" w:eastAsia="en-IN"/>
              </w:rPr>
              <w:t>Query / Suggestion</w:t>
            </w:r>
          </w:p>
        </w:tc>
        <w:tc>
          <w:tcPr>
            <w:tcW w:w="3260" w:type="dxa"/>
            <w:tcBorders>
              <w:top w:val="single" w:sz="4" w:space="0" w:color="auto"/>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b/>
                <w:bCs/>
                <w:sz w:val="24"/>
                <w:szCs w:val="24"/>
                <w:lang w:val="en-IN" w:eastAsia="en-IN"/>
              </w:rPr>
            </w:pPr>
            <w:r w:rsidRPr="00E51277">
              <w:rPr>
                <w:rFonts w:ascii="Book Antiqua" w:eastAsia="Times New Roman" w:hAnsi="Book Antiqua" w:cs="Arial"/>
                <w:b/>
                <w:bCs/>
                <w:sz w:val="24"/>
                <w:szCs w:val="24"/>
                <w:lang w:val="en-IN" w:eastAsia="en-IN"/>
              </w:rPr>
              <w:t>POWERGRID Response</w:t>
            </w:r>
          </w:p>
        </w:tc>
      </w:tr>
      <w:tr w:rsidR="00E51277" w:rsidRPr="00E51277" w:rsidTr="00E51277">
        <w:trPr>
          <w:trHeight w:val="6075"/>
        </w:trPr>
        <w:tc>
          <w:tcPr>
            <w:tcW w:w="709" w:type="dxa"/>
            <w:tcBorders>
              <w:top w:val="nil"/>
              <w:left w:val="single" w:sz="4" w:space="0" w:color="auto"/>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1</w:t>
            </w:r>
          </w:p>
        </w:tc>
        <w:tc>
          <w:tcPr>
            <w:tcW w:w="851"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II</w:t>
            </w:r>
          </w:p>
        </w:tc>
        <w:tc>
          <w:tcPr>
            <w:tcW w:w="992"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1</w:t>
            </w:r>
          </w:p>
        </w:tc>
        <w:tc>
          <w:tcPr>
            <w:tcW w:w="113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w:t>
            </w:r>
          </w:p>
        </w:tc>
        <w:tc>
          <w:tcPr>
            <w:tcW w:w="993"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1.6</w:t>
            </w:r>
          </w:p>
        </w:tc>
        <w:tc>
          <w:tcPr>
            <w:tcW w:w="113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Scope and General Requirements</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Integration of existing and New RTU (Remote Terminal Unit) /DCPC (Data</w:t>
            </w:r>
            <w:r w:rsidRPr="00E51277">
              <w:rPr>
                <w:rFonts w:ascii="Book Antiqua" w:eastAsia="Times New Roman" w:hAnsi="Book Antiqua" w:cs="Arial"/>
                <w:sz w:val="24"/>
                <w:szCs w:val="24"/>
                <w:lang w:val="en-IN" w:eastAsia="en-IN"/>
              </w:rPr>
              <w:br/>
              <w:t>Concentrator Protocol Converter) /DCU (Data Concentrator Unit)/Communication Gateway of SAS</w:t>
            </w:r>
          </w:p>
        </w:tc>
        <w:tc>
          <w:tcPr>
            <w:tcW w:w="354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We understand the present scope includes only supply and services of control </w:t>
            </w:r>
            <w:proofErr w:type="spellStart"/>
            <w:r w:rsidRPr="00E51277">
              <w:rPr>
                <w:rFonts w:ascii="Book Antiqua" w:eastAsia="Times New Roman" w:hAnsi="Book Antiqua" w:cs="Arial"/>
                <w:sz w:val="24"/>
                <w:szCs w:val="24"/>
                <w:lang w:val="en-IN" w:eastAsia="en-IN"/>
              </w:rPr>
              <w:t>center</w:t>
            </w:r>
            <w:proofErr w:type="spellEnd"/>
            <w:r w:rsidRPr="00E51277">
              <w:rPr>
                <w:rFonts w:ascii="Book Antiqua" w:eastAsia="Times New Roman" w:hAnsi="Book Antiqua" w:cs="Arial"/>
                <w:sz w:val="24"/>
                <w:szCs w:val="24"/>
                <w:lang w:val="en-IN" w:eastAsia="en-IN"/>
              </w:rPr>
              <w:t xml:space="preserve"> for SCADA and Forecasting. There is no scope of supply and services at the substations for </w:t>
            </w:r>
            <w:proofErr w:type="spellStart"/>
            <w:r w:rsidRPr="00E51277">
              <w:rPr>
                <w:rFonts w:ascii="Book Antiqua" w:eastAsia="Times New Roman" w:hAnsi="Book Antiqua" w:cs="Arial"/>
                <w:sz w:val="24"/>
                <w:szCs w:val="24"/>
                <w:lang w:val="en-IN" w:eastAsia="en-IN"/>
              </w:rPr>
              <w:t>eg</w:t>
            </w:r>
            <w:proofErr w:type="spellEnd"/>
            <w:r w:rsidRPr="00E51277">
              <w:rPr>
                <w:rFonts w:ascii="Book Antiqua" w:eastAsia="Times New Roman" w:hAnsi="Book Antiqua" w:cs="Arial"/>
                <w:sz w:val="24"/>
                <w:szCs w:val="24"/>
                <w:lang w:val="en-IN" w:eastAsia="en-IN"/>
              </w:rPr>
              <w:t>: RTU (Remote Terminal Unit) /DCPC (Data</w:t>
            </w:r>
            <w:r w:rsidRPr="00E51277">
              <w:rPr>
                <w:rFonts w:ascii="Book Antiqua" w:eastAsia="Times New Roman" w:hAnsi="Book Antiqua" w:cs="Arial"/>
                <w:sz w:val="24"/>
                <w:szCs w:val="24"/>
                <w:lang w:val="en-IN" w:eastAsia="en-IN"/>
              </w:rPr>
              <w:br/>
              <w:t>Concentrator Protocol Converter) /DCU (Data Concentrator Unit) /</w:t>
            </w:r>
            <w:r w:rsidRPr="00E51277">
              <w:rPr>
                <w:rFonts w:ascii="Book Antiqua" w:eastAsia="Times New Roman" w:hAnsi="Book Antiqua" w:cs="Arial"/>
                <w:sz w:val="24"/>
                <w:szCs w:val="24"/>
                <w:lang w:val="en-IN" w:eastAsia="en-IN"/>
              </w:rPr>
              <w:br/>
              <w:t xml:space="preserve">Communication Gateway of SAS. Also communication link between substations/pooling stations to control </w:t>
            </w:r>
            <w:proofErr w:type="spellStart"/>
            <w:r w:rsidRPr="00E51277">
              <w:rPr>
                <w:rFonts w:ascii="Book Antiqua" w:eastAsia="Times New Roman" w:hAnsi="Book Antiqua" w:cs="Arial"/>
                <w:sz w:val="24"/>
                <w:szCs w:val="24"/>
                <w:lang w:val="en-IN" w:eastAsia="en-IN"/>
              </w:rPr>
              <w:t>center</w:t>
            </w:r>
            <w:proofErr w:type="spellEnd"/>
            <w:r w:rsidRPr="00E51277">
              <w:rPr>
                <w:rFonts w:ascii="Book Antiqua" w:eastAsia="Times New Roman" w:hAnsi="Book Antiqua" w:cs="Arial"/>
                <w:sz w:val="24"/>
                <w:szCs w:val="24"/>
                <w:lang w:val="en-IN" w:eastAsia="en-IN"/>
              </w:rPr>
              <w:t xml:space="preserve"> in not in present scope.</w:t>
            </w:r>
            <w:r w:rsidRPr="00E51277">
              <w:rPr>
                <w:rFonts w:ascii="Book Antiqua" w:eastAsia="Times New Roman" w:hAnsi="Book Antiqua" w:cs="Arial"/>
                <w:sz w:val="24"/>
                <w:szCs w:val="24"/>
                <w:lang w:val="en-IN" w:eastAsia="en-IN"/>
              </w:rPr>
              <w:br/>
              <w:t>The above is as per clause 1.7.3 (iv)</w:t>
            </w:r>
            <w:r w:rsidRPr="00E51277">
              <w:rPr>
                <w:rFonts w:ascii="Book Antiqua" w:eastAsia="Times New Roman" w:hAnsi="Book Antiqua" w:cs="Arial"/>
                <w:sz w:val="24"/>
                <w:szCs w:val="24"/>
                <w:lang w:val="en-IN" w:eastAsia="en-IN"/>
              </w:rPr>
              <w:br/>
              <w:t>Please confirm</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Present scope of REMC includes integration of RTU/DCPC/SAS with the REMC SCADA system in the scope of bidder. For </w:t>
            </w:r>
            <w:proofErr w:type="spellStart"/>
            <w:r w:rsidRPr="00E51277">
              <w:rPr>
                <w:rFonts w:ascii="Book Antiqua" w:eastAsia="Times New Roman" w:hAnsi="Book Antiqua" w:cs="Arial"/>
                <w:sz w:val="24"/>
                <w:szCs w:val="24"/>
                <w:lang w:val="en-IN" w:eastAsia="en-IN"/>
              </w:rPr>
              <w:t>communiation</w:t>
            </w:r>
            <w:proofErr w:type="spellEnd"/>
            <w:r w:rsidRPr="00E51277">
              <w:rPr>
                <w:rFonts w:ascii="Book Antiqua" w:eastAsia="Times New Roman" w:hAnsi="Book Antiqua" w:cs="Arial"/>
                <w:sz w:val="24"/>
                <w:szCs w:val="24"/>
                <w:lang w:val="en-IN" w:eastAsia="en-IN"/>
              </w:rPr>
              <w:t xml:space="preserve"> link between </w:t>
            </w:r>
            <w:proofErr w:type="gramStart"/>
            <w:r w:rsidRPr="00E51277">
              <w:rPr>
                <w:rFonts w:ascii="Book Antiqua" w:eastAsia="Times New Roman" w:hAnsi="Book Antiqua" w:cs="Arial"/>
                <w:sz w:val="24"/>
                <w:szCs w:val="24"/>
                <w:lang w:val="en-IN" w:eastAsia="en-IN"/>
              </w:rPr>
              <w:t>substation</w:t>
            </w:r>
            <w:proofErr w:type="gramEnd"/>
            <w:r w:rsidRPr="00E51277">
              <w:rPr>
                <w:rFonts w:ascii="Book Antiqua" w:eastAsia="Times New Roman" w:hAnsi="Book Antiqua" w:cs="Arial"/>
                <w:sz w:val="24"/>
                <w:szCs w:val="24"/>
                <w:lang w:val="en-IN" w:eastAsia="en-IN"/>
              </w:rPr>
              <w:t xml:space="preserve"> to control </w:t>
            </w:r>
            <w:proofErr w:type="spellStart"/>
            <w:r w:rsidRPr="00E51277">
              <w:rPr>
                <w:rFonts w:ascii="Book Antiqua" w:eastAsia="Times New Roman" w:hAnsi="Book Antiqua" w:cs="Arial"/>
                <w:sz w:val="24"/>
                <w:szCs w:val="24"/>
                <w:lang w:val="en-IN" w:eastAsia="en-IN"/>
              </w:rPr>
              <w:t>center</w:t>
            </w:r>
            <w:proofErr w:type="spellEnd"/>
            <w:r w:rsidRPr="00E51277">
              <w:rPr>
                <w:rFonts w:ascii="Book Antiqua" w:eastAsia="Times New Roman" w:hAnsi="Book Antiqua" w:cs="Arial"/>
                <w:sz w:val="24"/>
                <w:szCs w:val="24"/>
                <w:lang w:val="en-IN" w:eastAsia="en-IN"/>
              </w:rPr>
              <w:t xml:space="preserve"> refer clause - 1.7.3 Owner’s Responsibilities and Obligations, It is responsibility of the owner to provide DIU/RTU/DCPC/DCU etc. and associated communication infrastructure from STU pooling station to control </w:t>
            </w:r>
            <w:proofErr w:type="spellStart"/>
            <w:r w:rsidRPr="00E51277">
              <w:rPr>
                <w:rFonts w:ascii="Book Antiqua" w:eastAsia="Times New Roman" w:hAnsi="Book Antiqua" w:cs="Arial"/>
                <w:sz w:val="24"/>
                <w:szCs w:val="24"/>
                <w:lang w:val="en-IN" w:eastAsia="en-IN"/>
              </w:rPr>
              <w:t>center</w:t>
            </w:r>
            <w:proofErr w:type="spellEnd"/>
            <w:r w:rsidRPr="00E51277">
              <w:rPr>
                <w:rFonts w:ascii="Book Antiqua" w:eastAsia="Times New Roman" w:hAnsi="Book Antiqua" w:cs="Arial"/>
                <w:sz w:val="24"/>
                <w:szCs w:val="24"/>
                <w:lang w:val="en-IN" w:eastAsia="en-IN"/>
              </w:rPr>
              <w:t xml:space="preserve">. </w:t>
            </w:r>
          </w:p>
        </w:tc>
      </w:tr>
      <w:tr w:rsidR="00E51277" w:rsidRPr="00E51277" w:rsidTr="00E51277">
        <w:trPr>
          <w:trHeight w:val="1579"/>
        </w:trPr>
        <w:tc>
          <w:tcPr>
            <w:tcW w:w="709" w:type="dxa"/>
            <w:tcBorders>
              <w:top w:val="nil"/>
              <w:left w:val="single" w:sz="4" w:space="0" w:color="auto"/>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2</w:t>
            </w:r>
          </w:p>
        </w:tc>
        <w:tc>
          <w:tcPr>
            <w:tcW w:w="851"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II</w:t>
            </w:r>
          </w:p>
        </w:tc>
        <w:tc>
          <w:tcPr>
            <w:tcW w:w="992"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1</w:t>
            </w:r>
          </w:p>
        </w:tc>
        <w:tc>
          <w:tcPr>
            <w:tcW w:w="113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w:t>
            </w:r>
          </w:p>
        </w:tc>
        <w:tc>
          <w:tcPr>
            <w:tcW w:w="993"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1.6</w:t>
            </w:r>
          </w:p>
        </w:tc>
        <w:tc>
          <w:tcPr>
            <w:tcW w:w="113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Scope and General Requirements</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Integration of SLDC REMC SCADA with respective RLDC REMC SCADA</w:t>
            </w:r>
            <w:r w:rsidRPr="00E51277">
              <w:rPr>
                <w:rFonts w:ascii="Book Antiqua" w:eastAsia="Times New Roman" w:hAnsi="Book Antiqua" w:cs="Arial"/>
                <w:sz w:val="24"/>
                <w:szCs w:val="24"/>
                <w:lang w:val="en-IN" w:eastAsia="en-IN"/>
              </w:rPr>
              <w:br/>
              <w:t>Systems on ICCP protocol</w:t>
            </w:r>
          </w:p>
        </w:tc>
        <w:tc>
          <w:tcPr>
            <w:tcW w:w="354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We understand the present RLDC REMC SCADA control </w:t>
            </w:r>
            <w:proofErr w:type="spellStart"/>
            <w:r w:rsidRPr="00E51277">
              <w:rPr>
                <w:rFonts w:ascii="Book Antiqua" w:eastAsia="Times New Roman" w:hAnsi="Book Antiqua" w:cs="Arial"/>
                <w:sz w:val="24"/>
                <w:szCs w:val="24"/>
                <w:lang w:val="en-IN" w:eastAsia="en-IN"/>
              </w:rPr>
              <w:t>center</w:t>
            </w:r>
            <w:proofErr w:type="spellEnd"/>
            <w:r w:rsidRPr="00E51277">
              <w:rPr>
                <w:rFonts w:ascii="Book Antiqua" w:eastAsia="Times New Roman" w:hAnsi="Book Antiqua" w:cs="Arial"/>
                <w:sz w:val="24"/>
                <w:szCs w:val="24"/>
                <w:lang w:val="en-IN" w:eastAsia="en-IN"/>
              </w:rPr>
              <w:t xml:space="preserve"> is at SRLDC </w:t>
            </w:r>
            <w:proofErr w:type="spellStart"/>
            <w:r w:rsidRPr="00E51277">
              <w:rPr>
                <w:rFonts w:ascii="Book Antiqua" w:eastAsia="Times New Roman" w:hAnsi="Book Antiqua" w:cs="Arial"/>
                <w:sz w:val="24"/>
                <w:szCs w:val="24"/>
                <w:lang w:val="en-IN" w:eastAsia="en-IN"/>
              </w:rPr>
              <w:t>Bangalore.Please</w:t>
            </w:r>
            <w:proofErr w:type="spellEnd"/>
            <w:r w:rsidRPr="00E51277">
              <w:rPr>
                <w:rFonts w:ascii="Book Antiqua" w:eastAsia="Times New Roman" w:hAnsi="Book Antiqua" w:cs="Arial"/>
                <w:sz w:val="24"/>
                <w:szCs w:val="24"/>
                <w:lang w:val="en-IN" w:eastAsia="en-IN"/>
              </w:rPr>
              <w:t xml:space="preserve"> confirm.</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Yes, the RLDC REMC SCADA Control </w:t>
            </w:r>
            <w:proofErr w:type="spellStart"/>
            <w:r w:rsidRPr="00E51277">
              <w:rPr>
                <w:rFonts w:ascii="Book Antiqua" w:eastAsia="Times New Roman" w:hAnsi="Book Antiqua" w:cs="Arial"/>
                <w:sz w:val="24"/>
                <w:szCs w:val="24"/>
                <w:lang w:val="en-IN" w:eastAsia="en-IN"/>
              </w:rPr>
              <w:t>center</w:t>
            </w:r>
            <w:proofErr w:type="spellEnd"/>
            <w:r w:rsidRPr="00E51277">
              <w:rPr>
                <w:rFonts w:ascii="Book Antiqua" w:eastAsia="Times New Roman" w:hAnsi="Book Antiqua" w:cs="Arial"/>
                <w:sz w:val="24"/>
                <w:szCs w:val="24"/>
                <w:lang w:val="en-IN" w:eastAsia="en-IN"/>
              </w:rPr>
              <w:t xml:space="preserve"> is at SRLDC </w:t>
            </w:r>
            <w:proofErr w:type="spellStart"/>
            <w:r w:rsidRPr="00E51277">
              <w:rPr>
                <w:rFonts w:ascii="Book Antiqua" w:eastAsia="Times New Roman" w:hAnsi="Book Antiqua" w:cs="Arial"/>
                <w:sz w:val="24"/>
                <w:szCs w:val="24"/>
                <w:lang w:val="en-IN" w:eastAsia="en-IN"/>
              </w:rPr>
              <w:t>Banglore</w:t>
            </w:r>
            <w:proofErr w:type="spellEnd"/>
          </w:p>
        </w:tc>
      </w:tr>
      <w:tr w:rsidR="00E51277" w:rsidRPr="00E51277" w:rsidTr="00E51277">
        <w:trPr>
          <w:trHeight w:val="3645"/>
        </w:trPr>
        <w:tc>
          <w:tcPr>
            <w:tcW w:w="709" w:type="dxa"/>
            <w:tcBorders>
              <w:top w:val="nil"/>
              <w:left w:val="single" w:sz="4" w:space="0" w:color="auto"/>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lastRenderedPageBreak/>
              <w:t>3</w:t>
            </w:r>
          </w:p>
        </w:tc>
        <w:tc>
          <w:tcPr>
            <w:tcW w:w="851"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II</w:t>
            </w:r>
          </w:p>
        </w:tc>
        <w:tc>
          <w:tcPr>
            <w:tcW w:w="992"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1</w:t>
            </w:r>
          </w:p>
        </w:tc>
        <w:tc>
          <w:tcPr>
            <w:tcW w:w="113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w:t>
            </w:r>
          </w:p>
        </w:tc>
        <w:tc>
          <w:tcPr>
            <w:tcW w:w="993"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1.6</w:t>
            </w:r>
          </w:p>
        </w:tc>
        <w:tc>
          <w:tcPr>
            <w:tcW w:w="113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Scope and General Requirements</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The contractor’s scope shall include customisation of its ICCP protocol, such</w:t>
            </w:r>
            <w:r w:rsidRPr="00E51277">
              <w:rPr>
                <w:rFonts w:ascii="Book Antiqua" w:eastAsia="Times New Roman" w:hAnsi="Book Antiqua" w:cs="Arial"/>
                <w:sz w:val="24"/>
                <w:szCs w:val="24"/>
                <w:lang w:val="en-IN" w:eastAsia="en-IN"/>
              </w:rPr>
              <w:br/>
              <w:t>as configuration of ICCP database for ICCP name, scan period and all other</w:t>
            </w:r>
            <w:r w:rsidRPr="00E51277">
              <w:rPr>
                <w:rFonts w:ascii="Book Antiqua" w:eastAsia="Times New Roman" w:hAnsi="Book Antiqua" w:cs="Arial"/>
                <w:sz w:val="24"/>
                <w:szCs w:val="24"/>
                <w:lang w:val="en-IN" w:eastAsia="en-IN"/>
              </w:rPr>
              <w:br/>
              <w:t>database parameters required to integrate existing and new Control centres</w:t>
            </w:r>
            <w:r w:rsidRPr="00E51277">
              <w:rPr>
                <w:rFonts w:ascii="Book Antiqua" w:eastAsia="Times New Roman" w:hAnsi="Book Antiqua" w:cs="Arial"/>
                <w:sz w:val="24"/>
                <w:szCs w:val="24"/>
                <w:lang w:val="en-IN" w:eastAsia="en-IN"/>
              </w:rPr>
              <w:br/>
              <w:t>successfully.</w:t>
            </w:r>
          </w:p>
        </w:tc>
        <w:tc>
          <w:tcPr>
            <w:tcW w:w="354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Kindly provide the details of ICCP version and bilateral association table for the existing system.</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The details of ICCP version and bilateral association table for the existing system shall be shared at the time of detailed engineering.</w:t>
            </w:r>
          </w:p>
        </w:tc>
      </w:tr>
      <w:tr w:rsidR="00E51277" w:rsidRPr="00E51277" w:rsidTr="00E51277">
        <w:trPr>
          <w:trHeight w:val="7259"/>
        </w:trPr>
        <w:tc>
          <w:tcPr>
            <w:tcW w:w="709" w:type="dxa"/>
            <w:tcBorders>
              <w:top w:val="nil"/>
              <w:left w:val="single" w:sz="4" w:space="0" w:color="auto"/>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lastRenderedPageBreak/>
              <w:t>4</w:t>
            </w:r>
          </w:p>
        </w:tc>
        <w:tc>
          <w:tcPr>
            <w:tcW w:w="851"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II</w:t>
            </w:r>
          </w:p>
        </w:tc>
        <w:tc>
          <w:tcPr>
            <w:tcW w:w="992"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1</w:t>
            </w:r>
          </w:p>
        </w:tc>
        <w:tc>
          <w:tcPr>
            <w:tcW w:w="113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w:t>
            </w:r>
          </w:p>
        </w:tc>
        <w:tc>
          <w:tcPr>
            <w:tcW w:w="993"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1.6</w:t>
            </w:r>
          </w:p>
        </w:tc>
        <w:tc>
          <w:tcPr>
            <w:tcW w:w="113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Scope and General Requirements</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Comprehensive Maintenance of the new system which includes future ICCP &amp;</w:t>
            </w:r>
            <w:r w:rsidRPr="00E51277">
              <w:rPr>
                <w:rFonts w:ascii="Book Antiqua" w:eastAsia="Times New Roman" w:hAnsi="Book Antiqua" w:cs="Arial"/>
                <w:sz w:val="24"/>
                <w:szCs w:val="24"/>
                <w:lang w:val="en-IN" w:eastAsia="en-IN"/>
              </w:rPr>
              <w:br/>
              <w:t>RTU/DPCP/DCU Integrations/ Communication gateway of SAS, Database</w:t>
            </w:r>
            <w:r w:rsidRPr="00E51277">
              <w:rPr>
                <w:rFonts w:ascii="Book Antiqua" w:eastAsia="Times New Roman" w:hAnsi="Book Antiqua" w:cs="Arial"/>
                <w:sz w:val="24"/>
                <w:szCs w:val="24"/>
                <w:lang w:val="en-IN" w:eastAsia="en-IN"/>
              </w:rPr>
              <w:br/>
              <w:t>configurations, Maintaining predefined system availability, Preventive</w:t>
            </w:r>
            <w:r w:rsidRPr="00E51277">
              <w:rPr>
                <w:rFonts w:ascii="Book Antiqua" w:eastAsia="Times New Roman" w:hAnsi="Book Antiqua" w:cs="Arial"/>
                <w:sz w:val="24"/>
                <w:szCs w:val="24"/>
                <w:lang w:val="en-IN" w:eastAsia="en-IN"/>
              </w:rPr>
              <w:br/>
              <w:t>Maintenance Support, Maintaining Spare Inventory etc.</w:t>
            </w:r>
          </w:p>
        </w:tc>
        <w:tc>
          <w:tcPr>
            <w:tcW w:w="354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We understand the present scope includes only supply and services of control </w:t>
            </w:r>
            <w:proofErr w:type="spellStart"/>
            <w:r w:rsidRPr="00E51277">
              <w:rPr>
                <w:rFonts w:ascii="Book Antiqua" w:eastAsia="Times New Roman" w:hAnsi="Book Antiqua" w:cs="Arial"/>
                <w:sz w:val="24"/>
                <w:szCs w:val="24"/>
                <w:lang w:val="en-IN" w:eastAsia="en-IN"/>
              </w:rPr>
              <w:t>center</w:t>
            </w:r>
            <w:proofErr w:type="spellEnd"/>
            <w:r w:rsidRPr="00E51277">
              <w:rPr>
                <w:rFonts w:ascii="Book Antiqua" w:eastAsia="Times New Roman" w:hAnsi="Book Antiqua" w:cs="Arial"/>
                <w:sz w:val="24"/>
                <w:szCs w:val="24"/>
                <w:lang w:val="en-IN" w:eastAsia="en-IN"/>
              </w:rPr>
              <w:t xml:space="preserve"> for SCADA and Forecasting. There is no scope of supply and services at the substations for </w:t>
            </w:r>
            <w:proofErr w:type="spellStart"/>
            <w:r w:rsidRPr="00E51277">
              <w:rPr>
                <w:rFonts w:ascii="Book Antiqua" w:eastAsia="Times New Roman" w:hAnsi="Book Antiqua" w:cs="Arial"/>
                <w:sz w:val="24"/>
                <w:szCs w:val="24"/>
                <w:lang w:val="en-IN" w:eastAsia="en-IN"/>
              </w:rPr>
              <w:t>eg</w:t>
            </w:r>
            <w:proofErr w:type="spellEnd"/>
            <w:r w:rsidRPr="00E51277">
              <w:rPr>
                <w:rFonts w:ascii="Book Antiqua" w:eastAsia="Times New Roman" w:hAnsi="Book Antiqua" w:cs="Arial"/>
                <w:sz w:val="24"/>
                <w:szCs w:val="24"/>
                <w:lang w:val="en-IN" w:eastAsia="en-IN"/>
              </w:rPr>
              <w:t>: RTU (Remote Terminal Unit) /DCPC (Data</w:t>
            </w:r>
            <w:r w:rsidRPr="00E51277">
              <w:rPr>
                <w:rFonts w:ascii="Book Antiqua" w:eastAsia="Times New Roman" w:hAnsi="Book Antiqua" w:cs="Arial"/>
                <w:sz w:val="24"/>
                <w:szCs w:val="24"/>
                <w:lang w:val="en-IN" w:eastAsia="en-IN"/>
              </w:rPr>
              <w:br/>
              <w:t>Concentrator Protocol Converter) /DCU (Data Concentrator Unit) /</w:t>
            </w:r>
            <w:r w:rsidRPr="00E51277">
              <w:rPr>
                <w:rFonts w:ascii="Book Antiqua" w:eastAsia="Times New Roman" w:hAnsi="Book Antiqua" w:cs="Arial"/>
                <w:sz w:val="24"/>
                <w:szCs w:val="24"/>
                <w:lang w:val="en-IN" w:eastAsia="en-IN"/>
              </w:rPr>
              <w:br/>
              <w:t xml:space="preserve">Communication Gateway of SAS. Also communication link between substations/pooling stations to control </w:t>
            </w:r>
            <w:proofErr w:type="spellStart"/>
            <w:r w:rsidRPr="00E51277">
              <w:rPr>
                <w:rFonts w:ascii="Book Antiqua" w:eastAsia="Times New Roman" w:hAnsi="Book Antiqua" w:cs="Arial"/>
                <w:sz w:val="24"/>
                <w:szCs w:val="24"/>
                <w:lang w:val="en-IN" w:eastAsia="en-IN"/>
              </w:rPr>
              <w:t>center</w:t>
            </w:r>
            <w:proofErr w:type="spellEnd"/>
            <w:r w:rsidRPr="00E51277">
              <w:rPr>
                <w:rFonts w:ascii="Book Antiqua" w:eastAsia="Times New Roman" w:hAnsi="Book Antiqua" w:cs="Arial"/>
                <w:sz w:val="24"/>
                <w:szCs w:val="24"/>
                <w:lang w:val="en-IN" w:eastAsia="en-IN"/>
              </w:rPr>
              <w:t xml:space="preserve"> in not in present scope.</w:t>
            </w:r>
            <w:r w:rsidRPr="00E51277">
              <w:rPr>
                <w:rFonts w:ascii="Book Antiqua" w:eastAsia="Times New Roman" w:hAnsi="Book Antiqua" w:cs="Arial"/>
                <w:sz w:val="24"/>
                <w:szCs w:val="24"/>
                <w:lang w:val="en-IN" w:eastAsia="en-IN"/>
              </w:rPr>
              <w:br/>
            </w:r>
            <w:r w:rsidRPr="00E51277">
              <w:rPr>
                <w:rFonts w:ascii="Book Antiqua" w:eastAsia="Times New Roman" w:hAnsi="Book Antiqua" w:cs="Arial"/>
                <w:sz w:val="24"/>
                <w:szCs w:val="24"/>
                <w:lang w:val="en-IN" w:eastAsia="en-IN"/>
              </w:rPr>
              <w:br/>
              <w:t>The above is as per clause 1.7.3 (iv</w:t>
            </w:r>
            <w:proofErr w:type="gramStart"/>
            <w:r w:rsidRPr="00E51277">
              <w:rPr>
                <w:rFonts w:ascii="Book Antiqua" w:eastAsia="Times New Roman" w:hAnsi="Book Antiqua" w:cs="Arial"/>
                <w:sz w:val="24"/>
                <w:szCs w:val="24"/>
                <w:lang w:val="en-IN" w:eastAsia="en-IN"/>
              </w:rPr>
              <w:t>)</w:t>
            </w:r>
            <w:proofErr w:type="gramEnd"/>
            <w:r w:rsidRPr="00E51277">
              <w:rPr>
                <w:rFonts w:ascii="Book Antiqua" w:eastAsia="Times New Roman" w:hAnsi="Book Antiqua" w:cs="Arial"/>
                <w:sz w:val="24"/>
                <w:szCs w:val="24"/>
                <w:lang w:val="en-IN" w:eastAsia="en-IN"/>
              </w:rPr>
              <w:br/>
            </w:r>
            <w:r w:rsidRPr="00E51277">
              <w:rPr>
                <w:rFonts w:ascii="Book Antiqua" w:eastAsia="Times New Roman" w:hAnsi="Book Antiqua" w:cs="Arial"/>
                <w:sz w:val="24"/>
                <w:szCs w:val="24"/>
                <w:lang w:val="en-IN" w:eastAsia="en-IN"/>
              </w:rPr>
              <w:br/>
              <w:t>The comprehensive maintenance shall cover for the scope accordingly.</w:t>
            </w:r>
            <w:r w:rsidRPr="00E51277">
              <w:rPr>
                <w:rFonts w:ascii="Book Antiqua" w:eastAsia="Times New Roman" w:hAnsi="Book Antiqua" w:cs="Arial"/>
                <w:sz w:val="24"/>
                <w:szCs w:val="24"/>
                <w:lang w:val="en-IN" w:eastAsia="en-IN"/>
              </w:rPr>
              <w:br/>
              <w:t>Please confirm</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Refer clarification s.no.-1 &amp; clause no. 1.6 of TS , </w:t>
            </w:r>
            <w:proofErr w:type="spellStart"/>
            <w:r w:rsidRPr="00E51277">
              <w:rPr>
                <w:rFonts w:ascii="Book Antiqua" w:eastAsia="Times New Roman" w:hAnsi="Book Antiqua" w:cs="Arial"/>
                <w:sz w:val="24"/>
                <w:szCs w:val="24"/>
                <w:lang w:val="en-IN" w:eastAsia="en-IN"/>
              </w:rPr>
              <w:t>Compreshensive</w:t>
            </w:r>
            <w:proofErr w:type="spellEnd"/>
            <w:r w:rsidRPr="00E51277">
              <w:rPr>
                <w:rFonts w:ascii="Book Antiqua" w:eastAsia="Times New Roman" w:hAnsi="Book Antiqua" w:cs="Arial"/>
                <w:sz w:val="24"/>
                <w:szCs w:val="24"/>
                <w:lang w:val="en-IN" w:eastAsia="en-IN"/>
              </w:rPr>
              <w:t xml:space="preserve"> Maintenance of the system includes </w:t>
            </w:r>
            <w:proofErr w:type="spellStart"/>
            <w:r w:rsidRPr="00E51277">
              <w:rPr>
                <w:rFonts w:ascii="Book Antiqua" w:eastAsia="Times New Roman" w:hAnsi="Book Antiqua" w:cs="Arial"/>
                <w:sz w:val="24"/>
                <w:szCs w:val="24"/>
                <w:lang w:val="en-IN" w:eastAsia="en-IN"/>
              </w:rPr>
              <w:t>intregration</w:t>
            </w:r>
            <w:proofErr w:type="spellEnd"/>
            <w:r w:rsidRPr="00E51277">
              <w:rPr>
                <w:rFonts w:ascii="Book Antiqua" w:eastAsia="Times New Roman" w:hAnsi="Book Antiqua" w:cs="Arial"/>
                <w:sz w:val="24"/>
                <w:szCs w:val="24"/>
                <w:lang w:val="en-IN" w:eastAsia="en-IN"/>
              </w:rPr>
              <w:t xml:space="preserve"> of ICCP, RTU/DPCP/DCU &amp; </w:t>
            </w:r>
            <w:proofErr w:type="spellStart"/>
            <w:r w:rsidRPr="00E51277">
              <w:rPr>
                <w:rFonts w:ascii="Book Antiqua" w:eastAsia="Times New Roman" w:hAnsi="Book Antiqua" w:cs="Arial"/>
                <w:sz w:val="24"/>
                <w:szCs w:val="24"/>
                <w:lang w:val="en-IN" w:eastAsia="en-IN"/>
              </w:rPr>
              <w:t>Commnication</w:t>
            </w:r>
            <w:proofErr w:type="spellEnd"/>
            <w:r w:rsidRPr="00E51277">
              <w:rPr>
                <w:rFonts w:ascii="Book Antiqua" w:eastAsia="Times New Roman" w:hAnsi="Book Antiqua" w:cs="Arial"/>
                <w:sz w:val="24"/>
                <w:szCs w:val="24"/>
                <w:lang w:val="en-IN" w:eastAsia="en-IN"/>
              </w:rPr>
              <w:t xml:space="preserve"> gateway of SAS database etc. </w:t>
            </w:r>
          </w:p>
        </w:tc>
      </w:tr>
      <w:tr w:rsidR="00E51277" w:rsidRPr="00E51277" w:rsidTr="00E51277">
        <w:trPr>
          <w:trHeight w:val="3715"/>
        </w:trPr>
        <w:tc>
          <w:tcPr>
            <w:tcW w:w="709" w:type="dxa"/>
            <w:tcBorders>
              <w:top w:val="nil"/>
              <w:left w:val="single" w:sz="4" w:space="0" w:color="auto"/>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lastRenderedPageBreak/>
              <w:t>5</w:t>
            </w:r>
          </w:p>
        </w:tc>
        <w:tc>
          <w:tcPr>
            <w:tcW w:w="851"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II</w:t>
            </w:r>
          </w:p>
        </w:tc>
        <w:tc>
          <w:tcPr>
            <w:tcW w:w="992"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1</w:t>
            </w:r>
          </w:p>
        </w:tc>
        <w:tc>
          <w:tcPr>
            <w:tcW w:w="113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w:t>
            </w:r>
          </w:p>
        </w:tc>
        <w:tc>
          <w:tcPr>
            <w:tcW w:w="993"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1.7.1</w:t>
            </w:r>
          </w:p>
        </w:tc>
        <w:tc>
          <w:tcPr>
            <w:tcW w:w="113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Contractor’s Responsibilities and Obligations</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The Contractor shall be responsible for all cables and wiring associated with the equipment</w:t>
            </w:r>
            <w:r w:rsidRPr="00E51277">
              <w:rPr>
                <w:rFonts w:ascii="Book Antiqua" w:eastAsia="Times New Roman" w:hAnsi="Book Antiqua" w:cs="Arial"/>
                <w:sz w:val="24"/>
                <w:szCs w:val="24"/>
                <w:lang w:val="en-IN" w:eastAsia="en-IN"/>
              </w:rPr>
              <w:br w:type="page"/>
              <w:t>both inside and outside buildings. The Contractor shall also be responsible for determining</w:t>
            </w:r>
            <w:r w:rsidRPr="00E51277">
              <w:rPr>
                <w:rFonts w:ascii="Book Antiqua" w:eastAsia="Times New Roman" w:hAnsi="Book Antiqua" w:cs="Arial"/>
                <w:sz w:val="24"/>
                <w:szCs w:val="24"/>
                <w:lang w:val="en-IN" w:eastAsia="en-IN"/>
              </w:rPr>
              <w:br w:type="page"/>
              <w:t>the adequacy of the local power source for the equipment and for wiring to it, with</w:t>
            </w:r>
            <w:r w:rsidRPr="00E51277">
              <w:rPr>
                <w:rFonts w:ascii="Book Antiqua" w:eastAsia="Times New Roman" w:hAnsi="Book Antiqua" w:cs="Arial"/>
                <w:sz w:val="24"/>
                <w:szCs w:val="24"/>
                <w:lang w:val="en-IN" w:eastAsia="en-IN"/>
              </w:rPr>
              <w:br w:type="page"/>
              <w:t>adequate circuit protective breakers.</w:t>
            </w:r>
          </w:p>
        </w:tc>
        <w:tc>
          <w:tcPr>
            <w:tcW w:w="354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Please provide the details of existing UPS capacity and the present loading of the UPS.</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Details of existing UPS capacity and </w:t>
            </w:r>
            <w:proofErr w:type="gramStart"/>
            <w:r w:rsidRPr="00E51277">
              <w:rPr>
                <w:rFonts w:ascii="Book Antiqua" w:eastAsia="Times New Roman" w:hAnsi="Book Antiqua" w:cs="Arial"/>
                <w:sz w:val="24"/>
                <w:szCs w:val="24"/>
                <w:lang w:val="en-IN" w:eastAsia="en-IN"/>
              </w:rPr>
              <w:t>loading  will</w:t>
            </w:r>
            <w:proofErr w:type="gramEnd"/>
            <w:r w:rsidRPr="00E51277">
              <w:rPr>
                <w:rFonts w:ascii="Book Antiqua" w:eastAsia="Times New Roman" w:hAnsi="Book Antiqua" w:cs="Arial"/>
                <w:sz w:val="24"/>
                <w:szCs w:val="24"/>
                <w:lang w:val="en-IN" w:eastAsia="en-IN"/>
              </w:rPr>
              <w:t xml:space="preserve"> be shared at the time of detailed engineering.</w:t>
            </w:r>
          </w:p>
        </w:tc>
      </w:tr>
      <w:tr w:rsidR="00E51277" w:rsidRPr="00E51277" w:rsidTr="00E51277">
        <w:trPr>
          <w:trHeight w:val="3552"/>
        </w:trPr>
        <w:tc>
          <w:tcPr>
            <w:tcW w:w="709" w:type="dxa"/>
            <w:tcBorders>
              <w:top w:val="nil"/>
              <w:left w:val="single" w:sz="4" w:space="0" w:color="auto"/>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6</w:t>
            </w:r>
          </w:p>
        </w:tc>
        <w:tc>
          <w:tcPr>
            <w:tcW w:w="851"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II</w:t>
            </w:r>
          </w:p>
        </w:tc>
        <w:tc>
          <w:tcPr>
            <w:tcW w:w="992"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1</w:t>
            </w:r>
          </w:p>
        </w:tc>
        <w:tc>
          <w:tcPr>
            <w:tcW w:w="113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w:t>
            </w:r>
          </w:p>
        </w:tc>
        <w:tc>
          <w:tcPr>
            <w:tcW w:w="993"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1.7.1</w:t>
            </w:r>
          </w:p>
        </w:tc>
        <w:tc>
          <w:tcPr>
            <w:tcW w:w="113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Contractor’s Responsibilities and Obligations</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(iv) Provision of Forecasting services (Power &amp; Weather).</w:t>
            </w:r>
          </w:p>
        </w:tc>
        <w:tc>
          <w:tcPr>
            <w:tcW w:w="354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We understand that the existing/available weather forecasting data (</w:t>
            </w:r>
            <w:proofErr w:type="spellStart"/>
            <w:r w:rsidRPr="00E51277">
              <w:rPr>
                <w:rFonts w:ascii="Book Antiqua" w:eastAsia="Times New Roman" w:hAnsi="Book Antiqua" w:cs="Arial"/>
                <w:sz w:val="24"/>
                <w:szCs w:val="24"/>
                <w:lang w:val="en-IN" w:eastAsia="en-IN"/>
              </w:rPr>
              <w:t>eg</w:t>
            </w:r>
            <w:proofErr w:type="spellEnd"/>
            <w:r w:rsidRPr="00E51277">
              <w:rPr>
                <w:rFonts w:ascii="Book Antiqua" w:eastAsia="Times New Roman" w:hAnsi="Book Antiqua" w:cs="Arial"/>
                <w:sz w:val="24"/>
                <w:szCs w:val="24"/>
                <w:lang w:val="en-IN" w:eastAsia="en-IN"/>
              </w:rPr>
              <w:t xml:space="preserve"> IMD) will be utilised and only 1 no. power/renewable forecasting tool to be provided. No separate weather forecasting service to be provided in the scope. Please confirm.</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No weather service (IMD or any other service provider) is </w:t>
            </w:r>
            <w:proofErr w:type="gramStart"/>
            <w:r w:rsidRPr="00E51277">
              <w:rPr>
                <w:rFonts w:ascii="Book Antiqua" w:eastAsia="Times New Roman" w:hAnsi="Book Antiqua" w:cs="Arial"/>
                <w:sz w:val="24"/>
                <w:szCs w:val="24"/>
                <w:lang w:val="en-IN" w:eastAsia="en-IN"/>
              </w:rPr>
              <w:t>existing/available</w:t>
            </w:r>
            <w:proofErr w:type="gramEnd"/>
            <w:r w:rsidRPr="00E51277">
              <w:rPr>
                <w:rFonts w:ascii="Book Antiqua" w:eastAsia="Times New Roman" w:hAnsi="Book Antiqua" w:cs="Arial"/>
                <w:sz w:val="24"/>
                <w:szCs w:val="24"/>
                <w:lang w:val="en-IN" w:eastAsia="en-IN"/>
              </w:rPr>
              <w:t xml:space="preserve"> upfront with the owner. It will be in the scope of contractor to provide weather forecast services which will be utilised by the forecasting tool (includes internal forecasting module) provided at the control centre.</w:t>
            </w:r>
          </w:p>
        </w:tc>
      </w:tr>
      <w:tr w:rsidR="00E51277" w:rsidRPr="00E51277" w:rsidTr="00E51277">
        <w:trPr>
          <w:trHeight w:val="2250"/>
        </w:trPr>
        <w:tc>
          <w:tcPr>
            <w:tcW w:w="709" w:type="dxa"/>
            <w:tcBorders>
              <w:top w:val="nil"/>
              <w:left w:val="single" w:sz="4" w:space="0" w:color="auto"/>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lastRenderedPageBreak/>
              <w:t>7</w:t>
            </w:r>
          </w:p>
        </w:tc>
        <w:tc>
          <w:tcPr>
            <w:tcW w:w="851"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II</w:t>
            </w:r>
          </w:p>
        </w:tc>
        <w:tc>
          <w:tcPr>
            <w:tcW w:w="992"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1</w:t>
            </w:r>
          </w:p>
        </w:tc>
        <w:tc>
          <w:tcPr>
            <w:tcW w:w="113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w:t>
            </w:r>
          </w:p>
        </w:tc>
        <w:tc>
          <w:tcPr>
            <w:tcW w:w="993"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1.7.1</w:t>
            </w:r>
          </w:p>
        </w:tc>
        <w:tc>
          <w:tcPr>
            <w:tcW w:w="113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Contractor’s Responsibilities and Obligations</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(ix) Integration of the REMC RE scheduling tool with the existing SLDC scheduling tool</w:t>
            </w:r>
          </w:p>
        </w:tc>
        <w:tc>
          <w:tcPr>
            <w:tcW w:w="354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The requirement is not clear, Please elaborate.</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Presently, Telangana SLDC is using their own RE scheduling tool for scheduling </w:t>
            </w:r>
            <w:proofErr w:type="spellStart"/>
            <w:r w:rsidRPr="00E51277">
              <w:rPr>
                <w:rFonts w:ascii="Book Antiqua" w:eastAsia="Times New Roman" w:hAnsi="Book Antiqua" w:cs="Arial"/>
                <w:sz w:val="24"/>
                <w:szCs w:val="24"/>
                <w:lang w:val="en-IN" w:eastAsia="en-IN"/>
              </w:rPr>
              <w:t>activity</w:t>
            </w:r>
            <w:proofErr w:type="gramStart"/>
            <w:r w:rsidRPr="00E51277">
              <w:rPr>
                <w:rFonts w:ascii="Book Antiqua" w:eastAsia="Times New Roman" w:hAnsi="Book Antiqua" w:cs="Arial"/>
                <w:sz w:val="24"/>
                <w:szCs w:val="24"/>
                <w:lang w:val="en-IN" w:eastAsia="en-IN"/>
              </w:rPr>
              <w:t>,REMC</w:t>
            </w:r>
            <w:proofErr w:type="spellEnd"/>
            <w:proofErr w:type="gramEnd"/>
            <w:r w:rsidRPr="00E51277">
              <w:rPr>
                <w:rFonts w:ascii="Book Antiqua" w:eastAsia="Times New Roman" w:hAnsi="Book Antiqua" w:cs="Arial"/>
                <w:sz w:val="24"/>
                <w:szCs w:val="24"/>
                <w:lang w:val="en-IN" w:eastAsia="en-IN"/>
              </w:rPr>
              <w:t xml:space="preserve"> scope includes integration of REMC scheduling tool with the existing in use SLDC Telangana scheduling tool.</w:t>
            </w:r>
          </w:p>
        </w:tc>
      </w:tr>
      <w:tr w:rsidR="00E51277" w:rsidRPr="00E51277" w:rsidTr="00E51277">
        <w:trPr>
          <w:trHeight w:val="6679"/>
        </w:trPr>
        <w:tc>
          <w:tcPr>
            <w:tcW w:w="709" w:type="dxa"/>
            <w:tcBorders>
              <w:top w:val="nil"/>
              <w:left w:val="single" w:sz="4" w:space="0" w:color="auto"/>
              <w:bottom w:val="single" w:sz="4" w:space="0" w:color="auto"/>
              <w:right w:val="single" w:sz="4" w:space="0" w:color="auto"/>
            </w:tcBorders>
            <w:shd w:val="clear" w:color="000000" w:fill="FFFFFF"/>
            <w:hideMark/>
          </w:tcPr>
          <w:p w:rsidR="00E51277" w:rsidRPr="00E51277" w:rsidRDefault="00E51277" w:rsidP="00E51277">
            <w:pPr>
              <w:spacing w:after="0" w:line="240" w:lineRule="auto"/>
              <w:jc w:val="both"/>
              <w:rPr>
                <w:rFonts w:ascii="Book Antiqua" w:eastAsia="Times New Roman" w:hAnsi="Book Antiqua" w:cs="Arial"/>
                <w:color w:val="000000"/>
                <w:sz w:val="24"/>
                <w:szCs w:val="24"/>
                <w:lang w:val="en-IN" w:eastAsia="en-IN"/>
              </w:rPr>
            </w:pPr>
            <w:r w:rsidRPr="00E51277">
              <w:rPr>
                <w:rFonts w:ascii="Book Antiqua" w:eastAsia="Times New Roman" w:hAnsi="Book Antiqua" w:cs="Arial"/>
                <w:color w:val="000000"/>
                <w:sz w:val="24"/>
                <w:szCs w:val="24"/>
                <w:lang w:val="en-IN" w:eastAsia="en-IN"/>
              </w:rPr>
              <w:lastRenderedPageBreak/>
              <w:t>8</w:t>
            </w:r>
          </w:p>
        </w:tc>
        <w:tc>
          <w:tcPr>
            <w:tcW w:w="851" w:type="dxa"/>
            <w:tcBorders>
              <w:top w:val="nil"/>
              <w:left w:val="nil"/>
              <w:bottom w:val="single" w:sz="4" w:space="0" w:color="auto"/>
              <w:right w:val="single" w:sz="4" w:space="0" w:color="auto"/>
            </w:tcBorders>
            <w:shd w:val="clear" w:color="000000" w:fill="FFFFFF"/>
            <w:hideMark/>
          </w:tcPr>
          <w:p w:rsidR="00E51277" w:rsidRPr="00E51277" w:rsidRDefault="00E51277" w:rsidP="00E51277">
            <w:pPr>
              <w:spacing w:after="0" w:line="240" w:lineRule="auto"/>
              <w:jc w:val="both"/>
              <w:rPr>
                <w:rFonts w:ascii="Book Antiqua" w:eastAsia="Times New Roman" w:hAnsi="Book Antiqua" w:cs="Arial"/>
                <w:color w:val="000000"/>
                <w:sz w:val="24"/>
                <w:szCs w:val="24"/>
                <w:lang w:val="en-IN" w:eastAsia="en-IN"/>
              </w:rPr>
            </w:pPr>
            <w:r w:rsidRPr="00E51277">
              <w:rPr>
                <w:rFonts w:ascii="Book Antiqua" w:eastAsia="Times New Roman" w:hAnsi="Book Antiqua" w:cs="Arial"/>
                <w:color w:val="000000"/>
                <w:sz w:val="24"/>
                <w:szCs w:val="24"/>
                <w:lang w:val="en-IN" w:eastAsia="en-IN"/>
              </w:rPr>
              <w:t>II</w:t>
            </w:r>
          </w:p>
        </w:tc>
        <w:tc>
          <w:tcPr>
            <w:tcW w:w="992" w:type="dxa"/>
            <w:tcBorders>
              <w:top w:val="nil"/>
              <w:left w:val="nil"/>
              <w:bottom w:val="single" w:sz="4" w:space="0" w:color="auto"/>
              <w:right w:val="single" w:sz="4" w:space="0" w:color="auto"/>
            </w:tcBorders>
            <w:shd w:val="clear" w:color="000000" w:fill="FFFFFF"/>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1</w:t>
            </w:r>
          </w:p>
        </w:tc>
        <w:tc>
          <w:tcPr>
            <w:tcW w:w="1134" w:type="dxa"/>
            <w:tcBorders>
              <w:top w:val="nil"/>
              <w:left w:val="nil"/>
              <w:bottom w:val="single" w:sz="4" w:space="0" w:color="auto"/>
              <w:right w:val="single" w:sz="4" w:space="0" w:color="auto"/>
            </w:tcBorders>
            <w:shd w:val="clear" w:color="000000" w:fill="FFFFFF"/>
            <w:hideMark/>
          </w:tcPr>
          <w:p w:rsidR="00E51277" w:rsidRPr="00E51277" w:rsidRDefault="00E51277" w:rsidP="00E51277">
            <w:pPr>
              <w:spacing w:after="0" w:line="240" w:lineRule="auto"/>
              <w:jc w:val="both"/>
              <w:rPr>
                <w:rFonts w:ascii="Book Antiqua" w:eastAsia="Times New Roman" w:hAnsi="Book Antiqua" w:cs="Arial"/>
                <w:color w:val="000000"/>
                <w:sz w:val="24"/>
                <w:szCs w:val="24"/>
                <w:lang w:val="en-IN" w:eastAsia="en-IN"/>
              </w:rPr>
            </w:pPr>
            <w:r w:rsidRPr="00E51277">
              <w:rPr>
                <w:rFonts w:ascii="Book Antiqua" w:eastAsia="Times New Roman" w:hAnsi="Book Antiqua" w:cs="Arial"/>
                <w:color w:val="000000"/>
                <w:sz w:val="24"/>
                <w:szCs w:val="24"/>
                <w:lang w:val="en-IN" w:eastAsia="en-IN"/>
              </w:rPr>
              <w:t> </w:t>
            </w:r>
          </w:p>
        </w:tc>
        <w:tc>
          <w:tcPr>
            <w:tcW w:w="993" w:type="dxa"/>
            <w:tcBorders>
              <w:top w:val="nil"/>
              <w:left w:val="nil"/>
              <w:bottom w:val="single" w:sz="4" w:space="0" w:color="auto"/>
              <w:right w:val="single" w:sz="4" w:space="0" w:color="auto"/>
            </w:tcBorders>
            <w:shd w:val="clear" w:color="000000" w:fill="FFFFFF"/>
            <w:hideMark/>
          </w:tcPr>
          <w:p w:rsidR="00E51277" w:rsidRPr="00E51277" w:rsidRDefault="00E51277" w:rsidP="00E51277">
            <w:pPr>
              <w:spacing w:after="0" w:line="240" w:lineRule="auto"/>
              <w:jc w:val="both"/>
              <w:rPr>
                <w:rFonts w:ascii="Book Antiqua" w:eastAsia="Times New Roman" w:hAnsi="Book Antiqua" w:cs="Arial"/>
                <w:color w:val="000000"/>
                <w:sz w:val="24"/>
                <w:szCs w:val="24"/>
                <w:lang w:val="en-IN" w:eastAsia="en-IN"/>
              </w:rPr>
            </w:pPr>
            <w:r w:rsidRPr="00E51277">
              <w:rPr>
                <w:rFonts w:ascii="Book Antiqua" w:eastAsia="Times New Roman" w:hAnsi="Book Antiqua" w:cs="Arial"/>
                <w:color w:val="000000"/>
                <w:sz w:val="24"/>
                <w:szCs w:val="24"/>
                <w:lang w:val="en-IN" w:eastAsia="en-IN"/>
              </w:rPr>
              <w:t>1.7.1</w:t>
            </w:r>
          </w:p>
        </w:tc>
        <w:tc>
          <w:tcPr>
            <w:tcW w:w="1134" w:type="dxa"/>
            <w:tcBorders>
              <w:top w:val="nil"/>
              <w:left w:val="nil"/>
              <w:bottom w:val="single" w:sz="4" w:space="0" w:color="auto"/>
              <w:right w:val="single" w:sz="4" w:space="0" w:color="auto"/>
            </w:tcBorders>
            <w:shd w:val="clear" w:color="000000" w:fill="FFFFFF"/>
            <w:hideMark/>
          </w:tcPr>
          <w:p w:rsidR="00E51277" w:rsidRPr="00E51277" w:rsidRDefault="00E51277" w:rsidP="00E51277">
            <w:pPr>
              <w:spacing w:after="0" w:line="240" w:lineRule="auto"/>
              <w:jc w:val="both"/>
              <w:rPr>
                <w:rFonts w:ascii="Book Antiqua" w:eastAsia="Times New Roman" w:hAnsi="Book Antiqua" w:cs="Arial"/>
                <w:color w:val="000000"/>
                <w:sz w:val="24"/>
                <w:szCs w:val="24"/>
                <w:lang w:val="en-IN" w:eastAsia="en-IN"/>
              </w:rPr>
            </w:pPr>
            <w:r w:rsidRPr="00E51277">
              <w:rPr>
                <w:rFonts w:ascii="Book Antiqua" w:eastAsia="Times New Roman" w:hAnsi="Book Antiqua" w:cs="Arial"/>
                <w:color w:val="000000"/>
                <w:sz w:val="24"/>
                <w:szCs w:val="24"/>
                <w:lang w:val="en-IN" w:eastAsia="en-IN"/>
              </w:rPr>
              <w:t>Contractor’s Responsibilities and Obligations</w:t>
            </w:r>
          </w:p>
        </w:tc>
        <w:tc>
          <w:tcPr>
            <w:tcW w:w="3260" w:type="dxa"/>
            <w:tcBorders>
              <w:top w:val="nil"/>
              <w:left w:val="nil"/>
              <w:bottom w:val="single" w:sz="4" w:space="0" w:color="auto"/>
              <w:right w:val="single" w:sz="4" w:space="0" w:color="auto"/>
            </w:tcBorders>
            <w:shd w:val="clear" w:color="000000" w:fill="FFFFFF"/>
            <w:hideMark/>
          </w:tcPr>
          <w:p w:rsidR="00E51277" w:rsidRPr="00E51277" w:rsidRDefault="00E51277" w:rsidP="00E51277">
            <w:pPr>
              <w:spacing w:after="0" w:line="240" w:lineRule="auto"/>
              <w:jc w:val="both"/>
              <w:rPr>
                <w:rFonts w:ascii="Book Antiqua" w:eastAsia="Times New Roman" w:hAnsi="Book Antiqua" w:cs="Arial"/>
                <w:color w:val="000000"/>
                <w:sz w:val="24"/>
                <w:szCs w:val="24"/>
                <w:lang w:val="en-IN" w:eastAsia="en-IN"/>
              </w:rPr>
            </w:pPr>
            <w:r w:rsidRPr="00E51277">
              <w:rPr>
                <w:rFonts w:ascii="Book Antiqua" w:eastAsia="Times New Roman" w:hAnsi="Book Antiqua" w:cs="Arial"/>
                <w:color w:val="000000"/>
                <w:sz w:val="24"/>
                <w:szCs w:val="24"/>
                <w:lang w:val="en-IN" w:eastAsia="en-IN"/>
              </w:rPr>
              <w:t>(xxi) The contractor shall submit type test reports for all the equipment’s as per</w:t>
            </w:r>
            <w:r w:rsidRPr="00E51277">
              <w:rPr>
                <w:rFonts w:ascii="Book Antiqua" w:eastAsia="Times New Roman" w:hAnsi="Book Antiqua" w:cs="Arial"/>
                <w:color w:val="000000"/>
                <w:sz w:val="24"/>
                <w:szCs w:val="24"/>
                <w:lang w:val="en-IN" w:eastAsia="en-IN"/>
              </w:rPr>
              <w:br/>
              <w:t>specification for review &amp; approval by Employer within 30 days of Contract Award. The type test reports submitted shall be of the tests conducted within last five (5) years prior to the date of bid opening. In case the test reports are older than five (5) years ago on the date of bid opening or the type test reports are</w:t>
            </w:r>
            <w:r w:rsidRPr="00E51277">
              <w:rPr>
                <w:rFonts w:ascii="Book Antiqua" w:eastAsia="Times New Roman" w:hAnsi="Book Antiqua" w:cs="Arial"/>
                <w:color w:val="000000"/>
                <w:sz w:val="24"/>
                <w:szCs w:val="24"/>
                <w:lang w:val="en-IN" w:eastAsia="en-IN"/>
              </w:rPr>
              <w:br/>
              <w:t>not meeting the specification requirement, the contractor shall carry out the type</w:t>
            </w:r>
            <w:r w:rsidRPr="00E51277">
              <w:rPr>
                <w:rFonts w:ascii="Book Antiqua" w:eastAsia="Times New Roman" w:hAnsi="Book Antiqua" w:cs="Arial"/>
                <w:color w:val="000000"/>
                <w:sz w:val="24"/>
                <w:szCs w:val="24"/>
                <w:lang w:val="en-IN" w:eastAsia="en-IN"/>
              </w:rPr>
              <w:br/>
              <w:t>testing at no additional cost to the employer.</w:t>
            </w:r>
          </w:p>
        </w:tc>
        <w:tc>
          <w:tcPr>
            <w:tcW w:w="3544" w:type="dxa"/>
            <w:tcBorders>
              <w:top w:val="nil"/>
              <w:left w:val="nil"/>
              <w:bottom w:val="single" w:sz="4" w:space="0" w:color="auto"/>
              <w:right w:val="single" w:sz="4" w:space="0" w:color="auto"/>
            </w:tcBorders>
            <w:shd w:val="clear" w:color="000000" w:fill="FFFFFF"/>
            <w:hideMark/>
          </w:tcPr>
          <w:p w:rsidR="00E51277" w:rsidRPr="00E51277" w:rsidRDefault="00E51277" w:rsidP="00E51277">
            <w:pPr>
              <w:spacing w:after="0" w:line="240" w:lineRule="auto"/>
              <w:jc w:val="both"/>
              <w:rPr>
                <w:rFonts w:ascii="Book Antiqua" w:eastAsia="Times New Roman" w:hAnsi="Book Antiqua" w:cs="Arial"/>
                <w:color w:val="000000"/>
                <w:sz w:val="24"/>
                <w:szCs w:val="24"/>
                <w:lang w:val="en-IN" w:eastAsia="en-IN"/>
              </w:rPr>
            </w:pPr>
            <w:r w:rsidRPr="00E51277">
              <w:rPr>
                <w:rFonts w:ascii="Book Antiqua" w:eastAsia="Times New Roman" w:hAnsi="Book Antiqua" w:cs="Arial"/>
                <w:color w:val="000000"/>
                <w:sz w:val="24"/>
                <w:szCs w:val="24"/>
                <w:lang w:val="en-IN" w:eastAsia="en-IN"/>
              </w:rPr>
              <w:t xml:space="preserve">This is not applicable as the present scope does not cover communication link and field </w:t>
            </w:r>
            <w:proofErr w:type="spellStart"/>
            <w:r w:rsidRPr="00E51277">
              <w:rPr>
                <w:rFonts w:ascii="Book Antiqua" w:eastAsia="Times New Roman" w:hAnsi="Book Antiqua" w:cs="Arial"/>
                <w:color w:val="000000"/>
                <w:sz w:val="24"/>
                <w:szCs w:val="24"/>
                <w:lang w:val="en-IN" w:eastAsia="en-IN"/>
              </w:rPr>
              <w:t>equipments</w:t>
            </w:r>
            <w:proofErr w:type="spellEnd"/>
            <w:r w:rsidRPr="00E51277">
              <w:rPr>
                <w:rFonts w:ascii="Book Antiqua" w:eastAsia="Times New Roman" w:hAnsi="Book Antiqua" w:cs="Arial"/>
                <w:color w:val="000000"/>
                <w:sz w:val="24"/>
                <w:szCs w:val="24"/>
                <w:lang w:val="en-IN" w:eastAsia="en-IN"/>
              </w:rPr>
              <w:t xml:space="preserve"> like RTU (Remote Terminal Unit) /DCPC (Data Concentrator Protocol Converter) /DCU (Data Concentrator Unit) / Communication Gateway of SAS.</w:t>
            </w:r>
            <w:r w:rsidRPr="00E51277">
              <w:rPr>
                <w:rFonts w:ascii="Book Antiqua" w:eastAsia="Times New Roman" w:hAnsi="Book Antiqua" w:cs="Arial"/>
                <w:color w:val="000000"/>
                <w:sz w:val="24"/>
                <w:szCs w:val="24"/>
                <w:lang w:val="en-IN" w:eastAsia="en-IN"/>
              </w:rPr>
              <w:br/>
            </w:r>
            <w:r w:rsidRPr="00E51277">
              <w:rPr>
                <w:rFonts w:ascii="Book Antiqua" w:eastAsia="Times New Roman" w:hAnsi="Book Antiqua" w:cs="Arial"/>
                <w:color w:val="000000"/>
                <w:sz w:val="24"/>
                <w:szCs w:val="24"/>
                <w:lang w:val="en-IN" w:eastAsia="en-IN"/>
              </w:rPr>
              <w:br/>
              <w:t>Please confirm</w:t>
            </w:r>
          </w:p>
        </w:tc>
        <w:tc>
          <w:tcPr>
            <w:tcW w:w="3260" w:type="dxa"/>
            <w:tcBorders>
              <w:top w:val="nil"/>
              <w:left w:val="nil"/>
              <w:bottom w:val="single" w:sz="4" w:space="0" w:color="auto"/>
              <w:right w:val="single" w:sz="4" w:space="0" w:color="auto"/>
            </w:tcBorders>
            <w:shd w:val="clear" w:color="000000" w:fill="FFFFFF"/>
            <w:hideMark/>
          </w:tcPr>
          <w:p w:rsidR="00E51277" w:rsidRPr="00E51277" w:rsidRDefault="00E51277" w:rsidP="00E51277">
            <w:pPr>
              <w:spacing w:after="0" w:line="240" w:lineRule="auto"/>
              <w:jc w:val="both"/>
              <w:rPr>
                <w:rFonts w:ascii="Book Antiqua" w:eastAsia="Times New Roman" w:hAnsi="Book Antiqua" w:cs="Arial"/>
                <w:color w:val="000000"/>
                <w:sz w:val="24"/>
                <w:szCs w:val="24"/>
                <w:lang w:val="en-IN" w:eastAsia="en-IN"/>
              </w:rPr>
            </w:pPr>
            <w:r w:rsidRPr="00E51277">
              <w:rPr>
                <w:rFonts w:ascii="Book Antiqua" w:eastAsia="Times New Roman" w:hAnsi="Book Antiqua" w:cs="Arial"/>
                <w:color w:val="000000"/>
                <w:sz w:val="24"/>
                <w:szCs w:val="24"/>
                <w:lang w:val="en-IN" w:eastAsia="en-IN"/>
              </w:rPr>
              <w:t>No type report shall be required for the items which are not cover under this contract.</w:t>
            </w:r>
          </w:p>
        </w:tc>
      </w:tr>
      <w:tr w:rsidR="00E51277" w:rsidRPr="00E51277" w:rsidTr="00E51277">
        <w:trPr>
          <w:trHeight w:val="2835"/>
        </w:trPr>
        <w:tc>
          <w:tcPr>
            <w:tcW w:w="709" w:type="dxa"/>
            <w:tcBorders>
              <w:top w:val="nil"/>
              <w:left w:val="single" w:sz="4" w:space="0" w:color="auto"/>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lastRenderedPageBreak/>
              <w:t>9</w:t>
            </w:r>
          </w:p>
        </w:tc>
        <w:tc>
          <w:tcPr>
            <w:tcW w:w="851"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II</w:t>
            </w:r>
          </w:p>
        </w:tc>
        <w:tc>
          <w:tcPr>
            <w:tcW w:w="992"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2</w:t>
            </w:r>
          </w:p>
        </w:tc>
        <w:tc>
          <w:tcPr>
            <w:tcW w:w="113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4</w:t>
            </w:r>
          </w:p>
        </w:tc>
        <w:tc>
          <w:tcPr>
            <w:tcW w:w="993"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4.11</w:t>
            </w:r>
          </w:p>
        </w:tc>
        <w:tc>
          <w:tcPr>
            <w:tcW w:w="113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Monitoring and Compliance Manager of Critical Infrastructure Protection</w:t>
            </w:r>
            <w:r w:rsidRPr="00E51277">
              <w:rPr>
                <w:rFonts w:ascii="Book Antiqua" w:eastAsia="Times New Roman" w:hAnsi="Book Antiqua" w:cs="Arial"/>
                <w:sz w:val="24"/>
                <w:szCs w:val="24"/>
                <w:lang w:val="en-IN" w:eastAsia="en-IN"/>
              </w:rPr>
              <w:br/>
              <w:t>Standards</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Monitoring and Compliance Manager of Critical Infrastructure Protection Standards. A dedicated software utility/application shall be deployed in the system as part of</w:t>
            </w:r>
            <w:r w:rsidRPr="00E51277">
              <w:rPr>
                <w:rFonts w:ascii="Book Antiqua" w:eastAsia="Times New Roman" w:hAnsi="Book Antiqua" w:cs="Arial"/>
                <w:sz w:val="24"/>
                <w:szCs w:val="24"/>
                <w:lang w:val="en-IN" w:eastAsia="en-IN"/>
              </w:rPr>
              <w:br/>
              <w:t>NMS or on dedicated nodes having following features:</w:t>
            </w:r>
          </w:p>
        </w:tc>
        <w:tc>
          <w:tcPr>
            <w:tcW w:w="354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proofErr w:type="gramStart"/>
            <w:r w:rsidRPr="00E51277">
              <w:rPr>
                <w:rFonts w:ascii="Book Antiqua" w:eastAsia="Times New Roman" w:hAnsi="Book Antiqua" w:cs="Arial"/>
                <w:sz w:val="24"/>
                <w:szCs w:val="24"/>
                <w:lang w:val="en-IN" w:eastAsia="en-IN"/>
              </w:rPr>
              <w:t>This  software</w:t>
            </w:r>
            <w:proofErr w:type="gramEnd"/>
            <w:r w:rsidRPr="00E51277">
              <w:rPr>
                <w:rFonts w:ascii="Book Antiqua" w:eastAsia="Times New Roman" w:hAnsi="Book Antiqua" w:cs="Arial"/>
                <w:sz w:val="24"/>
                <w:szCs w:val="24"/>
                <w:lang w:val="en-IN" w:eastAsia="en-IN"/>
              </w:rPr>
              <w:t xml:space="preserve"> requirement is not clear and not reflecting in the price schedule, Please clarify.</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TS provisions shall prevail. Bidder has to </w:t>
            </w:r>
            <w:proofErr w:type="spellStart"/>
            <w:r w:rsidRPr="00E51277">
              <w:rPr>
                <w:rFonts w:ascii="Book Antiqua" w:eastAsia="Times New Roman" w:hAnsi="Book Antiqua" w:cs="Arial"/>
                <w:sz w:val="24"/>
                <w:szCs w:val="24"/>
                <w:lang w:val="en-IN" w:eastAsia="en-IN"/>
              </w:rPr>
              <w:t>fulfill</w:t>
            </w:r>
            <w:proofErr w:type="spellEnd"/>
            <w:r w:rsidRPr="00E51277">
              <w:rPr>
                <w:rFonts w:ascii="Book Antiqua" w:eastAsia="Times New Roman" w:hAnsi="Book Antiqua" w:cs="Arial"/>
                <w:sz w:val="24"/>
                <w:szCs w:val="24"/>
                <w:lang w:val="en-IN" w:eastAsia="en-IN"/>
              </w:rPr>
              <w:t xml:space="preserve"> necessary requirements mentioned in TS.</w:t>
            </w:r>
          </w:p>
        </w:tc>
      </w:tr>
      <w:tr w:rsidR="00E51277" w:rsidRPr="00E51277" w:rsidTr="00E51277">
        <w:trPr>
          <w:trHeight w:val="8190"/>
        </w:trPr>
        <w:tc>
          <w:tcPr>
            <w:tcW w:w="709" w:type="dxa"/>
            <w:tcBorders>
              <w:top w:val="nil"/>
              <w:left w:val="single" w:sz="4" w:space="0" w:color="auto"/>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lastRenderedPageBreak/>
              <w:t>10</w:t>
            </w:r>
          </w:p>
        </w:tc>
        <w:tc>
          <w:tcPr>
            <w:tcW w:w="851"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II</w:t>
            </w:r>
          </w:p>
        </w:tc>
        <w:tc>
          <w:tcPr>
            <w:tcW w:w="992"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2</w:t>
            </w:r>
          </w:p>
        </w:tc>
        <w:tc>
          <w:tcPr>
            <w:tcW w:w="113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7</w:t>
            </w:r>
          </w:p>
        </w:tc>
        <w:tc>
          <w:tcPr>
            <w:tcW w:w="993"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7.14</w:t>
            </w:r>
          </w:p>
        </w:tc>
        <w:tc>
          <w:tcPr>
            <w:tcW w:w="113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Availability Test</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After field performance test, a 1000-hour availability test shall be conducted on</w:t>
            </w:r>
            <w:r w:rsidRPr="00E51277">
              <w:rPr>
                <w:rFonts w:ascii="Book Antiqua" w:eastAsia="Times New Roman" w:hAnsi="Book Antiqua" w:cs="Arial"/>
                <w:sz w:val="24"/>
                <w:szCs w:val="24"/>
                <w:lang w:val="en-IN" w:eastAsia="en-IN"/>
              </w:rPr>
              <w:br w:type="page"/>
              <w:t>supplied systems under normal day-to-day operating conditions. The test shall verify</w:t>
            </w:r>
            <w:r w:rsidRPr="00E51277">
              <w:rPr>
                <w:rFonts w:ascii="Book Antiqua" w:eastAsia="Times New Roman" w:hAnsi="Book Antiqua" w:cs="Arial"/>
                <w:sz w:val="24"/>
                <w:szCs w:val="24"/>
                <w:lang w:val="en-IN" w:eastAsia="en-IN"/>
              </w:rPr>
              <w:br w:type="page"/>
              <w:t>the reliability and integrity of the database, displays, report, all communication</w:t>
            </w:r>
            <w:r w:rsidRPr="00E51277">
              <w:rPr>
                <w:rFonts w:ascii="Book Antiqua" w:eastAsia="Times New Roman" w:hAnsi="Book Antiqua" w:cs="Arial"/>
                <w:sz w:val="24"/>
                <w:szCs w:val="24"/>
                <w:lang w:val="en-IN" w:eastAsia="en-IN"/>
              </w:rPr>
              <w:br w:type="page"/>
              <w:t>interfaces, Weather parameter interfaces and FSP interfaces, under these conditions</w:t>
            </w:r>
            <w:proofErr w:type="gramStart"/>
            <w:r w:rsidRPr="00E51277">
              <w:rPr>
                <w:rFonts w:ascii="Book Antiqua" w:eastAsia="Times New Roman" w:hAnsi="Book Antiqua" w:cs="Arial"/>
                <w:sz w:val="24"/>
                <w:szCs w:val="24"/>
                <w:lang w:val="en-IN" w:eastAsia="en-IN"/>
              </w:rPr>
              <w:t>,</w:t>
            </w:r>
            <w:proofErr w:type="gramEnd"/>
            <w:r w:rsidRPr="00E51277">
              <w:rPr>
                <w:rFonts w:ascii="Book Antiqua" w:eastAsia="Times New Roman" w:hAnsi="Book Antiqua" w:cs="Arial"/>
                <w:sz w:val="24"/>
                <w:szCs w:val="24"/>
                <w:lang w:val="en-IN" w:eastAsia="en-IN"/>
              </w:rPr>
              <w:br w:type="page"/>
              <w:t>verify system availability for 99.9%. Further each server and device and RTUs if</w:t>
            </w:r>
            <w:r w:rsidRPr="00E51277">
              <w:rPr>
                <w:rFonts w:ascii="Book Antiqua" w:eastAsia="Times New Roman" w:hAnsi="Book Antiqua" w:cs="Arial"/>
                <w:sz w:val="24"/>
                <w:szCs w:val="24"/>
                <w:lang w:val="en-IN" w:eastAsia="en-IN"/>
              </w:rPr>
              <w:br w:type="page"/>
              <w:t>available from field shall meet a minimum availability of 98% individually. In case of</w:t>
            </w:r>
            <w:r w:rsidRPr="00E51277">
              <w:rPr>
                <w:rFonts w:ascii="Book Antiqua" w:eastAsia="Times New Roman" w:hAnsi="Book Antiqua" w:cs="Arial"/>
                <w:sz w:val="24"/>
                <w:szCs w:val="24"/>
                <w:lang w:val="en-IN" w:eastAsia="en-IN"/>
              </w:rPr>
              <w:br w:type="page"/>
              <w:t xml:space="preserve">RTUs, </w:t>
            </w:r>
            <w:proofErr w:type="gramStart"/>
            <w:r w:rsidRPr="00E51277">
              <w:rPr>
                <w:rFonts w:ascii="Book Antiqua" w:eastAsia="Times New Roman" w:hAnsi="Book Antiqua" w:cs="Arial"/>
                <w:sz w:val="24"/>
                <w:szCs w:val="24"/>
                <w:lang w:val="en-IN" w:eastAsia="en-IN"/>
              </w:rPr>
              <w:t>downtime of individual RTUs are</w:t>
            </w:r>
            <w:proofErr w:type="gramEnd"/>
            <w:r w:rsidRPr="00E51277">
              <w:rPr>
                <w:rFonts w:ascii="Book Antiqua" w:eastAsia="Times New Roman" w:hAnsi="Book Antiqua" w:cs="Arial"/>
                <w:sz w:val="24"/>
                <w:szCs w:val="24"/>
                <w:lang w:val="en-IN" w:eastAsia="en-IN"/>
              </w:rPr>
              <w:t xml:space="preserve"> excluded from system availability calculations.</w:t>
            </w:r>
            <w:r w:rsidRPr="00E51277">
              <w:rPr>
                <w:rFonts w:ascii="Book Antiqua" w:eastAsia="Times New Roman" w:hAnsi="Book Antiqua" w:cs="Arial"/>
                <w:sz w:val="24"/>
                <w:szCs w:val="24"/>
                <w:lang w:val="en-IN" w:eastAsia="en-IN"/>
              </w:rPr>
              <w:br w:type="page"/>
              <w:t>However, minimum 50% RTUs integrated with the system shall be reporting for test to</w:t>
            </w:r>
            <w:r w:rsidRPr="00E51277">
              <w:rPr>
                <w:rFonts w:ascii="Book Antiqua" w:eastAsia="Times New Roman" w:hAnsi="Book Antiqua" w:cs="Arial"/>
                <w:sz w:val="24"/>
                <w:szCs w:val="24"/>
                <w:lang w:val="en-IN" w:eastAsia="en-IN"/>
              </w:rPr>
              <w:br w:type="page"/>
              <w:t>continue.</w:t>
            </w:r>
          </w:p>
        </w:tc>
        <w:tc>
          <w:tcPr>
            <w:tcW w:w="354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We understand the present scope includes only supply and services of control </w:t>
            </w:r>
            <w:proofErr w:type="spellStart"/>
            <w:r w:rsidRPr="00E51277">
              <w:rPr>
                <w:rFonts w:ascii="Book Antiqua" w:eastAsia="Times New Roman" w:hAnsi="Book Antiqua" w:cs="Arial"/>
                <w:sz w:val="24"/>
                <w:szCs w:val="24"/>
                <w:lang w:val="en-IN" w:eastAsia="en-IN"/>
              </w:rPr>
              <w:t>center</w:t>
            </w:r>
            <w:proofErr w:type="spellEnd"/>
            <w:r w:rsidRPr="00E51277">
              <w:rPr>
                <w:rFonts w:ascii="Book Antiqua" w:eastAsia="Times New Roman" w:hAnsi="Book Antiqua" w:cs="Arial"/>
                <w:sz w:val="24"/>
                <w:szCs w:val="24"/>
                <w:lang w:val="en-IN" w:eastAsia="en-IN"/>
              </w:rPr>
              <w:t xml:space="preserve"> for SCADA and Forecasting. There is no scope of supply and services at the substations for </w:t>
            </w:r>
            <w:proofErr w:type="spellStart"/>
            <w:r w:rsidRPr="00E51277">
              <w:rPr>
                <w:rFonts w:ascii="Book Antiqua" w:eastAsia="Times New Roman" w:hAnsi="Book Antiqua" w:cs="Arial"/>
                <w:sz w:val="24"/>
                <w:szCs w:val="24"/>
                <w:lang w:val="en-IN" w:eastAsia="en-IN"/>
              </w:rPr>
              <w:t>eg</w:t>
            </w:r>
            <w:proofErr w:type="spellEnd"/>
            <w:r w:rsidRPr="00E51277">
              <w:rPr>
                <w:rFonts w:ascii="Book Antiqua" w:eastAsia="Times New Roman" w:hAnsi="Book Antiqua" w:cs="Arial"/>
                <w:sz w:val="24"/>
                <w:szCs w:val="24"/>
                <w:lang w:val="en-IN" w:eastAsia="en-IN"/>
              </w:rPr>
              <w:t>: RTU (Remote Terminal Unit) /DCPC (Data</w:t>
            </w:r>
            <w:r w:rsidRPr="00E51277">
              <w:rPr>
                <w:rFonts w:ascii="Book Antiqua" w:eastAsia="Times New Roman" w:hAnsi="Book Antiqua" w:cs="Arial"/>
                <w:sz w:val="24"/>
                <w:szCs w:val="24"/>
                <w:lang w:val="en-IN" w:eastAsia="en-IN"/>
              </w:rPr>
              <w:br w:type="page"/>
              <w:t>Concentrator Protocol Converter) /DCU (Data Concentrator Unit) /</w:t>
            </w:r>
            <w:r w:rsidRPr="00E51277">
              <w:rPr>
                <w:rFonts w:ascii="Book Antiqua" w:eastAsia="Times New Roman" w:hAnsi="Book Antiqua" w:cs="Arial"/>
                <w:sz w:val="24"/>
                <w:szCs w:val="24"/>
                <w:lang w:val="en-IN" w:eastAsia="en-IN"/>
              </w:rPr>
              <w:br w:type="page"/>
              <w:t xml:space="preserve">Communication Gateway of SAS. Also communication link between substations/pooling stations to control </w:t>
            </w:r>
            <w:proofErr w:type="spellStart"/>
            <w:r w:rsidRPr="00E51277">
              <w:rPr>
                <w:rFonts w:ascii="Book Antiqua" w:eastAsia="Times New Roman" w:hAnsi="Book Antiqua" w:cs="Arial"/>
                <w:sz w:val="24"/>
                <w:szCs w:val="24"/>
                <w:lang w:val="en-IN" w:eastAsia="en-IN"/>
              </w:rPr>
              <w:t>center</w:t>
            </w:r>
            <w:proofErr w:type="spellEnd"/>
            <w:r w:rsidRPr="00E51277">
              <w:rPr>
                <w:rFonts w:ascii="Book Antiqua" w:eastAsia="Times New Roman" w:hAnsi="Book Antiqua" w:cs="Arial"/>
                <w:sz w:val="24"/>
                <w:szCs w:val="24"/>
                <w:lang w:val="en-IN" w:eastAsia="en-IN"/>
              </w:rPr>
              <w:t xml:space="preserve"> in not in present scope.</w:t>
            </w:r>
            <w:r w:rsidRPr="00E51277">
              <w:rPr>
                <w:rFonts w:ascii="Book Antiqua" w:eastAsia="Times New Roman" w:hAnsi="Book Antiqua" w:cs="Arial"/>
                <w:sz w:val="24"/>
                <w:szCs w:val="24"/>
                <w:lang w:val="en-IN" w:eastAsia="en-IN"/>
              </w:rPr>
              <w:br w:type="page"/>
            </w:r>
            <w:r w:rsidRPr="00E51277">
              <w:rPr>
                <w:rFonts w:ascii="Book Antiqua" w:eastAsia="Times New Roman" w:hAnsi="Book Antiqua" w:cs="Arial"/>
                <w:sz w:val="24"/>
                <w:szCs w:val="24"/>
                <w:lang w:val="en-IN" w:eastAsia="en-IN"/>
              </w:rPr>
              <w:br w:type="page"/>
            </w:r>
            <w:r w:rsidRPr="00E51277">
              <w:rPr>
                <w:rFonts w:ascii="Book Antiqua" w:eastAsia="Times New Roman" w:hAnsi="Book Antiqua" w:cs="Arial"/>
                <w:sz w:val="24"/>
                <w:szCs w:val="24"/>
                <w:lang w:val="en-IN" w:eastAsia="en-IN"/>
              </w:rPr>
              <w:br w:type="page"/>
              <w:t>The above is as per clause 1.7.3 (iv</w:t>
            </w:r>
            <w:proofErr w:type="gramStart"/>
            <w:r w:rsidRPr="00E51277">
              <w:rPr>
                <w:rFonts w:ascii="Book Antiqua" w:eastAsia="Times New Roman" w:hAnsi="Book Antiqua" w:cs="Arial"/>
                <w:sz w:val="24"/>
                <w:szCs w:val="24"/>
                <w:lang w:val="en-IN" w:eastAsia="en-IN"/>
              </w:rPr>
              <w:t>)</w:t>
            </w:r>
            <w:proofErr w:type="gramEnd"/>
            <w:r w:rsidRPr="00E51277">
              <w:rPr>
                <w:rFonts w:ascii="Book Antiqua" w:eastAsia="Times New Roman" w:hAnsi="Book Antiqua" w:cs="Arial"/>
                <w:sz w:val="24"/>
                <w:szCs w:val="24"/>
                <w:lang w:val="en-IN" w:eastAsia="en-IN"/>
              </w:rPr>
              <w:br w:type="page"/>
            </w:r>
            <w:r w:rsidRPr="00E51277">
              <w:rPr>
                <w:rFonts w:ascii="Book Antiqua" w:eastAsia="Times New Roman" w:hAnsi="Book Antiqua" w:cs="Arial"/>
                <w:sz w:val="24"/>
                <w:szCs w:val="24"/>
                <w:lang w:val="en-IN" w:eastAsia="en-IN"/>
              </w:rPr>
              <w:br w:type="page"/>
              <w:t>The Availability test shall cover for the present scope only and shall not include field and communication systems.</w:t>
            </w:r>
            <w:r w:rsidRPr="00E51277">
              <w:rPr>
                <w:rFonts w:ascii="Book Antiqua" w:eastAsia="Times New Roman" w:hAnsi="Book Antiqua" w:cs="Arial"/>
                <w:sz w:val="24"/>
                <w:szCs w:val="24"/>
                <w:lang w:val="en-IN" w:eastAsia="en-IN"/>
              </w:rPr>
              <w:br w:type="page"/>
              <w:t>Please confirm</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Availability test shall cover all the items supplied under the scope of this contract which include includes integration of RTU/DCPC/SAS with the REMC SCADA system. </w:t>
            </w:r>
          </w:p>
        </w:tc>
      </w:tr>
      <w:tr w:rsidR="00E51277" w:rsidRPr="00E51277" w:rsidTr="00E51277">
        <w:trPr>
          <w:trHeight w:val="1306"/>
        </w:trPr>
        <w:tc>
          <w:tcPr>
            <w:tcW w:w="709" w:type="dxa"/>
            <w:tcBorders>
              <w:top w:val="nil"/>
              <w:left w:val="single" w:sz="4" w:space="0" w:color="auto"/>
              <w:bottom w:val="single" w:sz="4" w:space="0" w:color="auto"/>
              <w:right w:val="single" w:sz="4" w:space="0" w:color="auto"/>
            </w:tcBorders>
            <w:shd w:val="clear" w:color="000000" w:fill="FFFFFF"/>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lastRenderedPageBreak/>
              <w:t>11</w:t>
            </w:r>
          </w:p>
        </w:tc>
        <w:tc>
          <w:tcPr>
            <w:tcW w:w="851" w:type="dxa"/>
            <w:tcBorders>
              <w:top w:val="nil"/>
              <w:left w:val="nil"/>
              <w:bottom w:val="single" w:sz="4" w:space="0" w:color="auto"/>
              <w:right w:val="single" w:sz="4" w:space="0" w:color="auto"/>
            </w:tcBorders>
            <w:shd w:val="clear" w:color="000000" w:fill="FFFFFF"/>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I</w:t>
            </w:r>
          </w:p>
        </w:tc>
        <w:tc>
          <w:tcPr>
            <w:tcW w:w="992" w:type="dxa"/>
            <w:tcBorders>
              <w:top w:val="nil"/>
              <w:left w:val="nil"/>
              <w:bottom w:val="single" w:sz="4" w:space="0" w:color="auto"/>
              <w:right w:val="single" w:sz="4" w:space="0" w:color="auto"/>
            </w:tcBorders>
            <w:shd w:val="clear" w:color="000000" w:fill="FFFFFF"/>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2</w:t>
            </w:r>
          </w:p>
        </w:tc>
        <w:tc>
          <w:tcPr>
            <w:tcW w:w="1134" w:type="dxa"/>
            <w:tcBorders>
              <w:top w:val="nil"/>
              <w:left w:val="nil"/>
              <w:bottom w:val="single" w:sz="4" w:space="0" w:color="auto"/>
              <w:right w:val="single" w:sz="4" w:space="0" w:color="auto"/>
            </w:tcBorders>
            <w:shd w:val="clear" w:color="000000" w:fill="FFFFFF"/>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w:t>
            </w:r>
          </w:p>
        </w:tc>
        <w:tc>
          <w:tcPr>
            <w:tcW w:w="993" w:type="dxa"/>
            <w:tcBorders>
              <w:top w:val="nil"/>
              <w:left w:val="nil"/>
              <w:bottom w:val="single" w:sz="4" w:space="0" w:color="auto"/>
              <w:right w:val="single" w:sz="4" w:space="0" w:color="auto"/>
            </w:tcBorders>
            <w:shd w:val="clear" w:color="000000" w:fill="FFFFFF"/>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1.7</w:t>
            </w:r>
          </w:p>
        </w:tc>
        <w:tc>
          <w:tcPr>
            <w:tcW w:w="1134" w:type="dxa"/>
            <w:tcBorders>
              <w:top w:val="nil"/>
              <w:left w:val="nil"/>
              <w:bottom w:val="single" w:sz="4" w:space="0" w:color="auto"/>
              <w:right w:val="single" w:sz="4" w:space="0" w:color="auto"/>
            </w:tcBorders>
            <w:shd w:val="clear" w:color="000000" w:fill="FFFFFF"/>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w:t>
            </w:r>
          </w:p>
        </w:tc>
        <w:tc>
          <w:tcPr>
            <w:tcW w:w="3260" w:type="dxa"/>
            <w:tcBorders>
              <w:top w:val="nil"/>
              <w:left w:val="nil"/>
              <w:bottom w:val="single" w:sz="4" w:space="0" w:color="auto"/>
              <w:right w:val="single" w:sz="4" w:space="0" w:color="auto"/>
            </w:tcBorders>
            <w:shd w:val="clear" w:color="000000" w:fill="FFFFFF"/>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Payment towards Forecasting Services</w:t>
            </w:r>
          </w:p>
        </w:tc>
        <w:tc>
          <w:tcPr>
            <w:tcW w:w="3544" w:type="dxa"/>
            <w:tcBorders>
              <w:top w:val="nil"/>
              <w:left w:val="nil"/>
              <w:bottom w:val="single" w:sz="4" w:space="0" w:color="auto"/>
              <w:right w:val="single" w:sz="4" w:space="0" w:color="auto"/>
            </w:tcBorders>
            <w:shd w:val="clear" w:color="000000" w:fill="FFFFFF"/>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Forecasting services has been split year wise in the price schedule from </w:t>
            </w:r>
            <w:proofErr w:type="spellStart"/>
            <w:r w:rsidRPr="00E51277">
              <w:rPr>
                <w:rFonts w:ascii="Book Antiqua" w:eastAsia="Times New Roman" w:hAnsi="Book Antiqua" w:cs="Arial"/>
                <w:sz w:val="24"/>
                <w:szCs w:val="24"/>
                <w:lang w:val="en-IN" w:eastAsia="en-IN"/>
              </w:rPr>
              <w:t>yr</w:t>
            </w:r>
            <w:proofErr w:type="spellEnd"/>
            <w:r w:rsidRPr="00E51277">
              <w:rPr>
                <w:rFonts w:ascii="Book Antiqua" w:eastAsia="Times New Roman" w:hAnsi="Book Antiqua" w:cs="Arial"/>
                <w:sz w:val="24"/>
                <w:szCs w:val="24"/>
                <w:lang w:val="en-IN" w:eastAsia="en-IN"/>
              </w:rPr>
              <w:t xml:space="preserve"> 1 to </w:t>
            </w:r>
            <w:proofErr w:type="spellStart"/>
            <w:r w:rsidRPr="00E51277">
              <w:rPr>
                <w:rFonts w:ascii="Book Antiqua" w:eastAsia="Times New Roman" w:hAnsi="Book Antiqua" w:cs="Arial"/>
                <w:sz w:val="24"/>
                <w:szCs w:val="24"/>
                <w:lang w:val="en-IN" w:eastAsia="en-IN"/>
              </w:rPr>
              <w:t>yr</w:t>
            </w:r>
            <w:proofErr w:type="spellEnd"/>
            <w:r w:rsidRPr="00E51277">
              <w:rPr>
                <w:rFonts w:ascii="Book Antiqua" w:eastAsia="Times New Roman" w:hAnsi="Book Antiqua" w:cs="Arial"/>
                <w:sz w:val="24"/>
                <w:szCs w:val="24"/>
                <w:lang w:val="en-IN" w:eastAsia="en-IN"/>
              </w:rPr>
              <w:t xml:space="preserve"> 4 but Weather services is indicated as </w:t>
            </w:r>
            <w:proofErr w:type="spellStart"/>
            <w:r w:rsidRPr="00E51277">
              <w:rPr>
                <w:rFonts w:ascii="Book Antiqua" w:eastAsia="Times New Roman" w:hAnsi="Book Antiqua" w:cs="Arial"/>
                <w:sz w:val="24"/>
                <w:szCs w:val="24"/>
                <w:lang w:val="en-IN" w:eastAsia="en-IN"/>
              </w:rPr>
              <w:t>quaterly</w:t>
            </w:r>
            <w:proofErr w:type="spellEnd"/>
            <w:r w:rsidRPr="00E51277">
              <w:rPr>
                <w:rFonts w:ascii="Book Antiqua" w:eastAsia="Times New Roman" w:hAnsi="Book Antiqua" w:cs="Arial"/>
                <w:sz w:val="24"/>
                <w:szCs w:val="24"/>
                <w:lang w:val="en-IN" w:eastAsia="en-IN"/>
              </w:rPr>
              <w:t xml:space="preserve"> payment only without yearly split.</w:t>
            </w:r>
            <w:r w:rsidRPr="00E51277">
              <w:rPr>
                <w:rFonts w:ascii="Book Antiqua" w:eastAsia="Times New Roman" w:hAnsi="Book Antiqua" w:cs="Arial"/>
                <w:sz w:val="24"/>
                <w:szCs w:val="24"/>
                <w:lang w:val="en-IN" w:eastAsia="en-IN"/>
              </w:rPr>
              <w:br/>
            </w:r>
            <w:r w:rsidRPr="00E51277">
              <w:rPr>
                <w:rFonts w:ascii="Book Antiqua" w:eastAsia="Times New Roman" w:hAnsi="Book Antiqua" w:cs="Arial"/>
                <w:sz w:val="24"/>
                <w:szCs w:val="24"/>
                <w:lang w:val="en-IN" w:eastAsia="en-IN"/>
              </w:rPr>
              <w:br/>
              <w:t>Further we understand that the existing/available weather forecasting data (</w:t>
            </w:r>
            <w:proofErr w:type="spellStart"/>
            <w:r w:rsidRPr="00E51277">
              <w:rPr>
                <w:rFonts w:ascii="Book Antiqua" w:eastAsia="Times New Roman" w:hAnsi="Book Antiqua" w:cs="Arial"/>
                <w:sz w:val="24"/>
                <w:szCs w:val="24"/>
                <w:lang w:val="en-IN" w:eastAsia="en-IN"/>
              </w:rPr>
              <w:t>eg</w:t>
            </w:r>
            <w:proofErr w:type="spellEnd"/>
            <w:r w:rsidRPr="00E51277">
              <w:rPr>
                <w:rFonts w:ascii="Book Antiqua" w:eastAsia="Times New Roman" w:hAnsi="Book Antiqua" w:cs="Arial"/>
                <w:sz w:val="24"/>
                <w:szCs w:val="24"/>
                <w:lang w:val="en-IN" w:eastAsia="en-IN"/>
              </w:rPr>
              <w:t xml:space="preserve"> IMD) will be utilised and only 1 no. power/renewable forecasting tool to be provided. No separate weather forecasting service to be provided in the scope.</w:t>
            </w:r>
            <w:r w:rsidRPr="00E51277">
              <w:rPr>
                <w:rFonts w:ascii="Book Antiqua" w:eastAsia="Times New Roman" w:hAnsi="Book Antiqua" w:cs="Arial"/>
                <w:sz w:val="24"/>
                <w:szCs w:val="24"/>
                <w:lang w:val="en-IN" w:eastAsia="en-IN"/>
              </w:rPr>
              <w:br/>
              <w:t>Please clarify.</w:t>
            </w:r>
          </w:p>
        </w:tc>
        <w:tc>
          <w:tcPr>
            <w:tcW w:w="3260" w:type="dxa"/>
            <w:tcBorders>
              <w:top w:val="nil"/>
              <w:left w:val="nil"/>
              <w:bottom w:val="single" w:sz="4" w:space="0" w:color="auto"/>
              <w:right w:val="single" w:sz="4" w:space="0" w:color="auto"/>
            </w:tcBorders>
            <w:shd w:val="clear" w:color="000000" w:fill="FFFFFF"/>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In case of Power forecasting, cost is divided in two components. First is base component (50% of the total cost) which will be disbursed quarterly in four equal </w:t>
            </w:r>
            <w:proofErr w:type="spellStart"/>
            <w:r w:rsidRPr="00E51277">
              <w:rPr>
                <w:rFonts w:ascii="Book Antiqua" w:eastAsia="Times New Roman" w:hAnsi="Book Antiqua" w:cs="Arial"/>
                <w:sz w:val="24"/>
                <w:szCs w:val="24"/>
                <w:lang w:val="en-IN" w:eastAsia="en-IN"/>
              </w:rPr>
              <w:t>installments</w:t>
            </w:r>
            <w:proofErr w:type="spellEnd"/>
            <w:r w:rsidRPr="00E51277">
              <w:rPr>
                <w:rFonts w:ascii="Book Antiqua" w:eastAsia="Times New Roman" w:hAnsi="Book Antiqua" w:cs="Arial"/>
                <w:sz w:val="24"/>
                <w:szCs w:val="24"/>
                <w:lang w:val="en-IN" w:eastAsia="en-IN"/>
              </w:rPr>
              <w:t xml:space="preserve"> and second component is "performance based </w:t>
            </w:r>
            <w:proofErr w:type="spellStart"/>
            <w:r w:rsidRPr="00E51277">
              <w:rPr>
                <w:rFonts w:ascii="Book Antiqua" w:eastAsia="Times New Roman" w:hAnsi="Book Antiqua" w:cs="Arial"/>
                <w:sz w:val="24"/>
                <w:szCs w:val="24"/>
                <w:lang w:val="en-IN" w:eastAsia="en-IN"/>
              </w:rPr>
              <w:t>payement</w:t>
            </w:r>
            <w:proofErr w:type="spellEnd"/>
            <w:r w:rsidRPr="00E51277">
              <w:rPr>
                <w:rFonts w:ascii="Book Antiqua" w:eastAsia="Times New Roman" w:hAnsi="Book Antiqua" w:cs="Arial"/>
                <w:sz w:val="24"/>
                <w:szCs w:val="24"/>
                <w:lang w:val="en-IN" w:eastAsia="en-IN"/>
              </w:rPr>
              <w:t>" which will be disbursed at the end of the one year based on the accuracy performance achieved.</w:t>
            </w:r>
            <w:r w:rsidRPr="00E51277">
              <w:rPr>
                <w:rFonts w:ascii="Book Antiqua" w:eastAsia="Times New Roman" w:hAnsi="Book Antiqua" w:cs="Arial"/>
                <w:sz w:val="24"/>
                <w:szCs w:val="24"/>
                <w:lang w:val="en-IN" w:eastAsia="en-IN"/>
              </w:rPr>
              <w:br/>
            </w:r>
            <w:r w:rsidRPr="00E51277">
              <w:rPr>
                <w:rFonts w:ascii="Book Antiqua" w:eastAsia="Times New Roman" w:hAnsi="Book Antiqua" w:cs="Arial"/>
                <w:sz w:val="24"/>
                <w:szCs w:val="24"/>
                <w:lang w:val="en-IN" w:eastAsia="en-IN"/>
              </w:rPr>
              <w:br/>
              <w:t xml:space="preserve">For weather services refer </w:t>
            </w:r>
            <w:proofErr w:type="spellStart"/>
            <w:r w:rsidRPr="00E51277">
              <w:rPr>
                <w:rFonts w:ascii="Book Antiqua" w:eastAsia="Times New Roman" w:hAnsi="Book Antiqua" w:cs="Arial"/>
                <w:sz w:val="24"/>
                <w:szCs w:val="24"/>
                <w:lang w:val="en-IN" w:eastAsia="en-IN"/>
              </w:rPr>
              <w:t>caluse</w:t>
            </w:r>
            <w:proofErr w:type="spellEnd"/>
            <w:r w:rsidRPr="00E51277">
              <w:rPr>
                <w:rFonts w:ascii="Book Antiqua" w:eastAsia="Times New Roman" w:hAnsi="Book Antiqua" w:cs="Arial"/>
                <w:sz w:val="24"/>
                <w:szCs w:val="24"/>
                <w:lang w:val="en-IN" w:eastAsia="en-IN"/>
              </w:rPr>
              <w:t xml:space="preserve"> no. 1.7.1 of above clarification S.no. 6. Further, there will be no weather services (IMD or any other service provider) Existing/available upfront with the owner. It will be in the scope of </w:t>
            </w:r>
            <w:proofErr w:type="spellStart"/>
            <w:r w:rsidRPr="00E51277">
              <w:rPr>
                <w:rFonts w:ascii="Book Antiqua" w:eastAsia="Times New Roman" w:hAnsi="Book Antiqua" w:cs="Arial"/>
                <w:sz w:val="24"/>
                <w:szCs w:val="24"/>
                <w:lang w:val="en-IN" w:eastAsia="en-IN"/>
              </w:rPr>
              <w:t>contrator</w:t>
            </w:r>
            <w:proofErr w:type="spellEnd"/>
            <w:r w:rsidRPr="00E51277">
              <w:rPr>
                <w:rFonts w:ascii="Book Antiqua" w:eastAsia="Times New Roman" w:hAnsi="Book Antiqua" w:cs="Arial"/>
                <w:sz w:val="24"/>
                <w:szCs w:val="24"/>
                <w:lang w:val="en-IN" w:eastAsia="en-IN"/>
              </w:rPr>
              <w:t xml:space="preserve"> to provide weather forecast services which will be </w:t>
            </w:r>
            <w:proofErr w:type="spellStart"/>
            <w:r w:rsidRPr="00E51277">
              <w:rPr>
                <w:rFonts w:ascii="Book Antiqua" w:eastAsia="Times New Roman" w:hAnsi="Book Antiqua" w:cs="Arial"/>
                <w:sz w:val="24"/>
                <w:szCs w:val="24"/>
                <w:lang w:val="en-IN" w:eastAsia="en-IN"/>
              </w:rPr>
              <w:t>utiised</w:t>
            </w:r>
            <w:proofErr w:type="spellEnd"/>
            <w:r w:rsidRPr="00E51277">
              <w:rPr>
                <w:rFonts w:ascii="Book Antiqua" w:eastAsia="Times New Roman" w:hAnsi="Book Antiqua" w:cs="Arial"/>
                <w:sz w:val="24"/>
                <w:szCs w:val="24"/>
                <w:lang w:val="en-IN" w:eastAsia="en-IN"/>
              </w:rPr>
              <w:t xml:space="preserve"> by forecasting tool </w:t>
            </w:r>
            <w:r w:rsidRPr="00E51277">
              <w:rPr>
                <w:rFonts w:ascii="Book Antiqua" w:eastAsia="Times New Roman" w:hAnsi="Book Antiqua" w:cs="Arial"/>
                <w:sz w:val="24"/>
                <w:szCs w:val="24"/>
                <w:lang w:val="en-IN" w:eastAsia="en-IN"/>
              </w:rPr>
              <w:lastRenderedPageBreak/>
              <w:t xml:space="preserve">(includes internal forecasting module) provided at the control centre. </w:t>
            </w:r>
          </w:p>
        </w:tc>
      </w:tr>
      <w:tr w:rsidR="00E51277" w:rsidRPr="00E51277" w:rsidTr="00E51277">
        <w:trPr>
          <w:trHeight w:val="2430"/>
        </w:trPr>
        <w:tc>
          <w:tcPr>
            <w:tcW w:w="709" w:type="dxa"/>
            <w:tcBorders>
              <w:top w:val="nil"/>
              <w:left w:val="single" w:sz="4" w:space="0" w:color="auto"/>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lastRenderedPageBreak/>
              <w:t>12</w:t>
            </w:r>
          </w:p>
        </w:tc>
        <w:tc>
          <w:tcPr>
            <w:tcW w:w="851"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II</w:t>
            </w:r>
          </w:p>
        </w:tc>
        <w:tc>
          <w:tcPr>
            <w:tcW w:w="992"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1</w:t>
            </w:r>
          </w:p>
        </w:tc>
        <w:tc>
          <w:tcPr>
            <w:tcW w:w="113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w:t>
            </w:r>
          </w:p>
        </w:tc>
        <w:tc>
          <w:tcPr>
            <w:tcW w:w="993"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1.5</w:t>
            </w:r>
          </w:p>
        </w:tc>
        <w:tc>
          <w:tcPr>
            <w:tcW w:w="113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REMC System Architecture</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Conceptual Architecture of REMC</w:t>
            </w:r>
          </w:p>
        </w:tc>
        <w:tc>
          <w:tcPr>
            <w:tcW w:w="354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Conceptual Architecture has shown one of the </w:t>
            </w:r>
            <w:proofErr w:type="gramStart"/>
            <w:r w:rsidRPr="00E51277">
              <w:rPr>
                <w:rFonts w:ascii="Book Antiqua" w:eastAsia="Times New Roman" w:hAnsi="Book Antiqua" w:cs="Arial"/>
                <w:sz w:val="24"/>
                <w:szCs w:val="24"/>
                <w:lang w:val="en-IN" w:eastAsia="en-IN"/>
              </w:rPr>
              <w:t>block</w:t>
            </w:r>
            <w:proofErr w:type="gramEnd"/>
            <w:r w:rsidRPr="00E51277">
              <w:rPr>
                <w:rFonts w:ascii="Book Antiqua" w:eastAsia="Times New Roman" w:hAnsi="Book Antiqua" w:cs="Arial"/>
                <w:sz w:val="24"/>
                <w:szCs w:val="24"/>
                <w:lang w:val="en-IN" w:eastAsia="en-IN"/>
              </w:rPr>
              <w:t xml:space="preserve"> as 'Backup Control </w:t>
            </w:r>
            <w:proofErr w:type="spellStart"/>
            <w:r w:rsidRPr="00E51277">
              <w:rPr>
                <w:rFonts w:ascii="Book Antiqua" w:eastAsia="Times New Roman" w:hAnsi="Book Antiqua" w:cs="Arial"/>
                <w:sz w:val="24"/>
                <w:szCs w:val="24"/>
                <w:lang w:val="en-IN" w:eastAsia="en-IN"/>
              </w:rPr>
              <w:t>Center</w:t>
            </w:r>
            <w:proofErr w:type="spellEnd"/>
            <w:r w:rsidRPr="00E51277">
              <w:rPr>
                <w:rFonts w:ascii="Book Antiqua" w:eastAsia="Times New Roman" w:hAnsi="Book Antiqua" w:cs="Arial"/>
                <w:sz w:val="24"/>
                <w:szCs w:val="24"/>
                <w:lang w:val="en-IN" w:eastAsia="en-IN"/>
              </w:rPr>
              <w:t xml:space="preserve">'. It is assumed that this control centre is SLDC/RLDC backup control </w:t>
            </w:r>
            <w:proofErr w:type="spellStart"/>
            <w:r w:rsidRPr="00E51277">
              <w:rPr>
                <w:rFonts w:ascii="Book Antiqua" w:eastAsia="Times New Roman" w:hAnsi="Book Antiqua" w:cs="Arial"/>
                <w:sz w:val="24"/>
                <w:szCs w:val="24"/>
                <w:lang w:val="en-IN" w:eastAsia="en-IN"/>
              </w:rPr>
              <w:t>center</w:t>
            </w:r>
            <w:proofErr w:type="spellEnd"/>
            <w:r w:rsidRPr="00E51277">
              <w:rPr>
                <w:rFonts w:ascii="Book Antiqua" w:eastAsia="Times New Roman" w:hAnsi="Book Antiqua" w:cs="Arial"/>
                <w:sz w:val="24"/>
                <w:szCs w:val="24"/>
                <w:lang w:val="en-IN" w:eastAsia="en-IN"/>
              </w:rPr>
              <w:t>. Kindly clarify if it is different.</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Yes, the control </w:t>
            </w:r>
            <w:proofErr w:type="spellStart"/>
            <w:r w:rsidRPr="00E51277">
              <w:rPr>
                <w:rFonts w:ascii="Book Antiqua" w:eastAsia="Times New Roman" w:hAnsi="Book Antiqua" w:cs="Arial"/>
                <w:sz w:val="24"/>
                <w:szCs w:val="24"/>
                <w:lang w:val="en-IN" w:eastAsia="en-IN"/>
              </w:rPr>
              <w:t>center</w:t>
            </w:r>
            <w:proofErr w:type="spellEnd"/>
            <w:r w:rsidRPr="00E51277">
              <w:rPr>
                <w:rFonts w:ascii="Book Antiqua" w:eastAsia="Times New Roman" w:hAnsi="Book Antiqua" w:cs="Arial"/>
                <w:sz w:val="24"/>
                <w:szCs w:val="24"/>
                <w:lang w:val="en-IN" w:eastAsia="en-IN"/>
              </w:rPr>
              <w:t xml:space="preserve"> is </w:t>
            </w:r>
            <w:proofErr w:type="gramStart"/>
            <w:r w:rsidRPr="00E51277">
              <w:rPr>
                <w:rFonts w:ascii="Book Antiqua" w:eastAsia="Times New Roman" w:hAnsi="Book Antiqua" w:cs="Arial"/>
                <w:sz w:val="24"/>
                <w:szCs w:val="24"/>
                <w:lang w:val="en-IN" w:eastAsia="en-IN"/>
              </w:rPr>
              <w:t>backup</w:t>
            </w:r>
            <w:proofErr w:type="gramEnd"/>
            <w:r w:rsidRPr="00E51277">
              <w:rPr>
                <w:rFonts w:ascii="Book Antiqua" w:eastAsia="Times New Roman" w:hAnsi="Book Antiqua" w:cs="Arial"/>
                <w:sz w:val="24"/>
                <w:szCs w:val="24"/>
                <w:lang w:val="en-IN" w:eastAsia="en-IN"/>
              </w:rPr>
              <w:t xml:space="preserve"> of SLDC Telangana.</w:t>
            </w:r>
          </w:p>
        </w:tc>
      </w:tr>
      <w:tr w:rsidR="00E51277" w:rsidRPr="00E51277" w:rsidTr="00E51277">
        <w:trPr>
          <w:trHeight w:val="2280"/>
        </w:trPr>
        <w:tc>
          <w:tcPr>
            <w:tcW w:w="709" w:type="dxa"/>
            <w:tcBorders>
              <w:top w:val="nil"/>
              <w:left w:val="single" w:sz="4" w:space="0" w:color="auto"/>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13</w:t>
            </w:r>
          </w:p>
        </w:tc>
        <w:tc>
          <w:tcPr>
            <w:tcW w:w="851"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II</w:t>
            </w:r>
          </w:p>
        </w:tc>
        <w:tc>
          <w:tcPr>
            <w:tcW w:w="992"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2</w:t>
            </w:r>
          </w:p>
        </w:tc>
        <w:tc>
          <w:tcPr>
            <w:tcW w:w="113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w:t>
            </w:r>
          </w:p>
        </w:tc>
        <w:tc>
          <w:tcPr>
            <w:tcW w:w="993"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w:t>
            </w:r>
          </w:p>
        </w:tc>
        <w:tc>
          <w:tcPr>
            <w:tcW w:w="113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Proposed System</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Contractor has to provide standard APIs (Application Programming Interface) provided under project for different application and WEB application.</w:t>
            </w:r>
          </w:p>
        </w:tc>
        <w:tc>
          <w:tcPr>
            <w:tcW w:w="354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As per standard practice source code is provided only for developing displays/ reports. We request POWERGRID to clarify the same.</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Contractor has to provide standard APIs (Application Programming Interface) for integration of different applications. </w:t>
            </w:r>
          </w:p>
        </w:tc>
      </w:tr>
      <w:tr w:rsidR="00E51277" w:rsidRPr="00E51277" w:rsidTr="00E51277">
        <w:trPr>
          <w:trHeight w:val="739"/>
        </w:trPr>
        <w:tc>
          <w:tcPr>
            <w:tcW w:w="709" w:type="dxa"/>
            <w:tcBorders>
              <w:top w:val="nil"/>
              <w:left w:val="single" w:sz="4" w:space="0" w:color="auto"/>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14</w:t>
            </w:r>
          </w:p>
        </w:tc>
        <w:tc>
          <w:tcPr>
            <w:tcW w:w="851"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II</w:t>
            </w:r>
          </w:p>
        </w:tc>
        <w:tc>
          <w:tcPr>
            <w:tcW w:w="992"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2</w:t>
            </w:r>
          </w:p>
        </w:tc>
        <w:tc>
          <w:tcPr>
            <w:tcW w:w="113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1</w:t>
            </w:r>
          </w:p>
        </w:tc>
        <w:tc>
          <w:tcPr>
            <w:tcW w:w="993"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1.2.5 </w:t>
            </w:r>
            <w:r w:rsidRPr="00E51277">
              <w:rPr>
                <w:rFonts w:ascii="Book Antiqua" w:eastAsia="Times New Roman" w:hAnsi="Book Antiqua" w:cs="Arial"/>
                <w:sz w:val="24"/>
                <w:szCs w:val="24"/>
                <w:lang w:val="en-IN" w:eastAsia="en-IN"/>
              </w:rPr>
              <w:br/>
              <w:t>and</w:t>
            </w:r>
            <w:r w:rsidRPr="00E51277">
              <w:rPr>
                <w:rFonts w:ascii="Book Antiqua" w:eastAsia="Times New Roman" w:hAnsi="Book Antiqua" w:cs="Arial"/>
                <w:sz w:val="24"/>
                <w:szCs w:val="24"/>
                <w:lang w:val="en-IN" w:eastAsia="en-IN"/>
              </w:rPr>
              <w:br/>
              <w:t xml:space="preserve">1.2.7 </w:t>
            </w:r>
          </w:p>
        </w:tc>
        <w:tc>
          <w:tcPr>
            <w:tcW w:w="113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Data Exchange with RE developers</w:t>
            </w:r>
            <w:r w:rsidRPr="00E51277">
              <w:rPr>
                <w:rFonts w:ascii="Book Antiqua" w:eastAsia="Times New Roman" w:hAnsi="Book Antiqua" w:cs="Arial"/>
                <w:sz w:val="24"/>
                <w:szCs w:val="24"/>
                <w:lang w:val="en-IN" w:eastAsia="en-IN"/>
              </w:rPr>
              <w:br/>
              <w:t xml:space="preserve">and </w:t>
            </w:r>
            <w:r w:rsidRPr="00E51277">
              <w:rPr>
                <w:rFonts w:ascii="Book Antiqua" w:eastAsia="Times New Roman" w:hAnsi="Book Antiqua" w:cs="Arial"/>
                <w:sz w:val="24"/>
                <w:szCs w:val="24"/>
                <w:lang w:val="en-IN" w:eastAsia="en-IN"/>
              </w:rPr>
              <w:br/>
            </w:r>
            <w:r w:rsidRPr="00E51277">
              <w:rPr>
                <w:rFonts w:ascii="Book Antiqua" w:eastAsia="Times New Roman" w:hAnsi="Book Antiqua" w:cs="Arial"/>
                <w:sz w:val="24"/>
                <w:szCs w:val="24"/>
                <w:lang w:val="en-IN" w:eastAsia="en-IN"/>
              </w:rPr>
              <w:lastRenderedPageBreak/>
              <w:t>Data Exchange with Third Party &amp; Offline Applications</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lastRenderedPageBreak/>
              <w:t xml:space="preserve">Data Exchange through OPC </w:t>
            </w:r>
          </w:p>
        </w:tc>
        <w:tc>
          <w:tcPr>
            <w:tcW w:w="354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Kindly clarify the quantity of servers and clients to be considered for OPC data exchange? E.g. In case of OPC data exchange with Historian System it is clearly mentioned in clause 1.7.3 on Page 41 of </w:t>
            </w:r>
            <w:r w:rsidRPr="00E51277">
              <w:rPr>
                <w:rFonts w:ascii="Book Antiqua" w:eastAsia="Times New Roman" w:hAnsi="Book Antiqua" w:cs="Arial"/>
                <w:sz w:val="24"/>
                <w:szCs w:val="24"/>
                <w:lang w:val="en-IN" w:eastAsia="en-IN"/>
              </w:rPr>
              <w:lastRenderedPageBreak/>
              <w:t>287 that clients required are 15 nos.</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lastRenderedPageBreak/>
              <w:t xml:space="preserve">Refer Clause Up Vol-II Section - </w:t>
            </w:r>
            <w:proofErr w:type="gramStart"/>
            <w:r w:rsidRPr="00E51277">
              <w:rPr>
                <w:rFonts w:ascii="Book Antiqua" w:eastAsia="Times New Roman" w:hAnsi="Book Antiqua" w:cs="Arial"/>
                <w:sz w:val="24"/>
                <w:szCs w:val="24"/>
                <w:lang w:val="en-IN" w:eastAsia="en-IN"/>
              </w:rPr>
              <w:t>1 ,</w:t>
            </w:r>
            <w:proofErr w:type="gramEnd"/>
            <w:r w:rsidRPr="00E51277">
              <w:rPr>
                <w:rFonts w:ascii="Book Antiqua" w:eastAsia="Times New Roman" w:hAnsi="Book Antiqua" w:cs="Arial"/>
                <w:sz w:val="24"/>
                <w:szCs w:val="24"/>
                <w:lang w:val="en-IN" w:eastAsia="en-IN"/>
              </w:rPr>
              <w:t xml:space="preserve"> Clause- 1.2.7, OPC Client shall be able to interact with SCADA server using a defined OPC-DA. Up to five (5) server &amp; client shall be connected with </w:t>
            </w:r>
            <w:r w:rsidRPr="00E51277">
              <w:rPr>
                <w:rFonts w:ascii="Book Antiqua" w:eastAsia="Times New Roman" w:hAnsi="Book Antiqua" w:cs="Arial"/>
                <w:sz w:val="24"/>
                <w:szCs w:val="24"/>
                <w:lang w:val="en-IN" w:eastAsia="en-IN"/>
              </w:rPr>
              <w:lastRenderedPageBreak/>
              <w:t xml:space="preserve">SCADA system as per requirement. Accordingly licenses shall be provided to five (5) </w:t>
            </w:r>
            <w:proofErr w:type="gramStart"/>
            <w:r w:rsidRPr="00E51277">
              <w:rPr>
                <w:rFonts w:ascii="Book Antiqua" w:eastAsia="Times New Roman" w:hAnsi="Book Antiqua" w:cs="Arial"/>
                <w:sz w:val="24"/>
                <w:szCs w:val="24"/>
                <w:lang w:val="en-IN" w:eastAsia="en-IN"/>
              </w:rPr>
              <w:t>server</w:t>
            </w:r>
            <w:proofErr w:type="gramEnd"/>
            <w:r w:rsidRPr="00E51277">
              <w:rPr>
                <w:rFonts w:ascii="Book Antiqua" w:eastAsia="Times New Roman" w:hAnsi="Book Antiqua" w:cs="Arial"/>
                <w:sz w:val="24"/>
                <w:szCs w:val="24"/>
                <w:lang w:val="en-IN" w:eastAsia="en-IN"/>
              </w:rPr>
              <w:t xml:space="preserve"> &amp; client shall be connected with SCADA system as per requirement.</w:t>
            </w:r>
          </w:p>
        </w:tc>
      </w:tr>
      <w:tr w:rsidR="00E51277" w:rsidRPr="00E51277" w:rsidTr="00E51277">
        <w:trPr>
          <w:trHeight w:val="2340"/>
        </w:trPr>
        <w:tc>
          <w:tcPr>
            <w:tcW w:w="709" w:type="dxa"/>
            <w:tcBorders>
              <w:top w:val="nil"/>
              <w:left w:val="single" w:sz="4" w:space="0" w:color="auto"/>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lastRenderedPageBreak/>
              <w:t>15</w:t>
            </w:r>
          </w:p>
        </w:tc>
        <w:tc>
          <w:tcPr>
            <w:tcW w:w="851"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II</w:t>
            </w:r>
          </w:p>
        </w:tc>
        <w:tc>
          <w:tcPr>
            <w:tcW w:w="992"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2</w:t>
            </w:r>
          </w:p>
        </w:tc>
        <w:tc>
          <w:tcPr>
            <w:tcW w:w="113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1</w:t>
            </w:r>
          </w:p>
        </w:tc>
        <w:tc>
          <w:tcPr>
            <w:tcW w:w="993"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1.2.1 </w:t>
            </w:r>
          </w:p>
        </w:tc>
        <w:tc>
          <w:tcPr>
            <w:tcW w:w="113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Data Exchange with Control </w:t>
            </w:r>
            <w:proofErr w:type="spellStart"/>
            <w:r w:rsidRPr="00E51277">
              <w:rPr>
                <w:rFonts w:ascii="Book Antiqua" w:eastAsia="Times New Roman" w:hAnsi="Book Antiqua" w:cs="Arial"/>
                <w:sz w:val="24"/>
                <w:szCs w:val="24"/>
                <w:lang w:val="en-IN" w:eastAsia="en-IN"/>
              </w:rPr>
              <w:t>Centers</w:t>
            </w:r>
            <w:proofErr w:type="spellEnd"/>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The following ICCP blocks shall be implemented in the supplied </w:t>
            </w:r>
            <w:proofErr w:type="gramStart"/>
            <w:r w:rsidRPr="00E51277">
              <w:rPr>
                <w:rFonts w:ascii="Book Antiqua" w:eastAsia="Times New Roman" w:hAnsi="Book Antiqua" w:cs="Arial"/>
                <w:sz w:val="24"/>
                <w:szCs w:val="24"/>
                <w:lang w:val="en-IN" w:eastAsia="en-IN"/>
              </w:rPr>
              <w:t>SCADA  system</w:t>
            </w:r>
            <w:proofErr w:type="gramEnd"/>
            <w:r w:rsidRPr="00E51277">
              <w:rPr>
                <w:rFonts w:ascii="Book Antiqua" w:eastAsia="Times New Roman" w:hAnsi="Book Antiqua" w:cs="Arial"/>
                <w:sz w:val="24"/>
                <w:szCs w:val="24"/>
                <w:lang w:val="en-IN" w:eastAsia="en-IN"/>
              </w:rPr>
              <w:t xml:space="preserve"> e.g. block 1, block 2 and block 5 (as per requirement).</w:t>
            </w:r>
          </w:p>
        </w:tc>
        <w:tc>
          <w:tcPr>
            <w:tcW w:w="354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We request POWERGRID to clarify in detail regarding requirement of Block 5. Is </w:t>
            </w:r>
            <w:proofErr w:type="spellStart"/>
            <w:r w:rsidRPr="00E51277">
              <w:rPr>
                <w:rFonts w:ascii="Book Antiqua" w:eastAsia="Times New Roman" w:hAnsi="Book Antiqua" w:cs="Arial"/>
                <w:sz w:val="24"/>
                <w:szCs w:val="24"/>
                <w:lang w:val="en-IN" w:eastAsia="en-IN"/>
              </w:rPr>
              <w:t>is</w:t>
            </w:r>
            <w:proofErr w:type="spellEnd"/>
            <w:r w:rsidRPr="00E51277">
              <w:rPr>
                <w:rFonts w:ascii="Book Antiqua" w:eastAsia="Times New Roman" w:hAnsi="Book Antiqua" w:cs="Arial"/>
                <w:sz w:val="24"/>
                <w:szCs w:val="24"/>
                <w:lang w:val="en-IN" w:eastAsia="en-IN"/>
              </w:rPr>
              <w:t xml:space="preserve"> intended to have Remote Control </w:t>
            </w:r>
            <w:proofErr w:type="spellStart"/>
            <w:r w:rsidRPr="00E51277">
              <w:rPr>
                <w:rFonts w:ascii="Book Antiqua" w:eastAsia="Times New Roman" w:hAnsi="Book Antiqua" w:cs="Arial"/>
                <w:sz w:val="24"/>
                <w:szCs w:val="24"/>
                <w:lang w:val="en-IN" w:eastAsia="en-IN"/>
              </w:rPr>
              <w:t>Opertion</w:t>
            </w:r>
            <w:proofErr w:type="spellEnd"/>
            <w:r w:rsidRPr="00E51277">
              <w:rPr>
                <w:rFonts w:ascii="Book Antiqua" w:eastAsia="Times New Roman" w:hAnsi="Book Antiqua" w:cs="Arial"/>
                <w:sz w:val="24"/>
                <w:szCs w:val="24"/>
                <w:lang w:val="en-IN" w:eastAsia="en-IN"/>
              </w:rPr>
              <w:t xml:space="preserve"> from REMC state/region control </w:t>
            </w:r>
            <w:proofErr w:type="spellStart"/>
            <w:r w:rsidRPr="00E51277">
              <w:rPr>
                <w:rFonts w:ascii="Book Antiqua" w:eastAsia="Times New Roman" w:hAnsi="Book Antiqua" w:cs="Arial"/>
                <w:sz w:val="24"/>
                <w:szCs w:val="24"/>
                <w:lang w:val="en-IN" w:eastAsia="en-IN"/>
              </w:rPr>
              <w:t>centers</w:t>
            </w:r>
            <w:proofErr w:type="spellEnd"/>
            <w:r w:rsidRPr="00E51277">
              <w:rPr>
                <w:rFonts w:ascii="Book Antiqua" w:eastAsia="Times New Roman" w:hAnsi="Book Antiqua" w:cs="Arial"/>
                <w:sz w:val="24"/>
                <w:szCs w:val="24"/>
                <w:lang w:val="en-IN" w:eastAsia="en-IN"/>
              </w:rPr>
              <w:t xml:space="preserve">? </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Vendor has to supply ICCP block requirement mentioned in TS. Remote Control operation shall be done based on the </w:t>
            </w:r>
            <w:proofErr w:type="spellStart"/>
            <w:r w:rsidRPr="00E51277">
              <w:rPr>
                <w:rFonts w:ascii="Book Antiqua" w:eastAsia="Times New Roman" w:hAnsi="Book Antiqua" w:cs="Arial"/>
                <w:sz w:val="24"/>
                <w:szCs w:val="24"/>
                <w:lang w:val="en-IN" w:eastAsia="en-IN"/>
              </w:rPr>
              <w:t>furture</w:t>
            </w:r>
            <w:proofErr w:type="spellEnd"/>
            <w:r w:rsidRPr="00E51277">
              <w:rPr>
                <w:rFonts w:ascii="Book Antiqua" w:eastAsia="Times New Roman" w:hAnsi="Book Antiqua" w:cs="Arial"/>
                <w:sz w:val="24"/>
                <w:szCs w:val="24"/>
                <w:lang w:val="en-IN" w:eastAsia="en-IN"/>
              </w:rPr>
              <w:t xml:space="preserve"> requirements.</w:t>
            </w:r>
          </w:p>
        </w:tc>
      </w:tr>
      <w:tr w:rsidR="00E51277" w:rsidRPr="00E51277" w:rsidTr="00E51277">
        <w:trPr>
          <w:trHeight w:val="1620"/>
        </w:trPr>
        <w:tc>
          <w:tcPr>
            <w:tcW w:w="709" w:type="dxa"/>
            <w:tcBorders>
              <w:top w:val="nil"/>
              <w:left w:val="single" w:sz="4" w:space="0" w:color="auto"/>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16</w:t>
            </w:r>
          </w:p>
        </w:tc>
        <w:tc>
          <w:tcPr>
            <w:tcW w:w="851"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II</w:t>
            </w:r>
          </w:p>
        </w:tc>
        <w:tc>
          <w:tcPr>
            <w:tcW w:w="992"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2</w:t>
            </w:r>
          </w:p>
        </w:tc>
        <w:tc>
          <w:tcPr>
            <w:tcW w:w="113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1</w:t>
            </w:r>
          </w:p>
        </w:tc>
        <w:tc>
          <w:tcPr>
            <w:tcW w:w="993"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1.5</w:t>
            </w:r>
          </w:p>
        </w:tc>
        <w:tc>
          <w:tcPr>
            <w:tcW w:w="113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Supervisory Control</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w:t>
            </w:r>
          </w:p>
        </w:tc>
        <w:tc>
          <w:tcPr>
            <w:tcW w:w="354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Is it intended to have Remote Control feature at REMC SCADA systems? We required POWERGRID to clarify the same</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Refer clarification s.no. - 15</w:t>
            </w:r>
          </w:p>
        </w:tc>
      </w:tr>
      <w:tr w:rsidR="00E51277" w:rsidRPr="00E51277" w:rsidTr="00E51277">
        <w:trPr>
          <w:trHeight w:val="3290"/>
        </w:trPr>
        <w:tc>
          <w:tcPr>
            <w:tcW w:w="709" w:type="dxa"/>
            <w:tcBorders>
              <w:top w:val="nil"/>
              <w:left w:val="single" w:sz="4" w:space="0" w:color="auto"/>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lastRenderedPageBreak/>
              <w:t>17</w:t>
            </w:r>
          </w:p>
        </w:tc>
        <w:tc>
          <w:tcPr>
            <w:tcW w:w="851"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II</w:t>
            </w:r>
          </w:p>
        </w:tc>
        <w:tc>
          <w:tcPr>
            <w:tcW w:w="992"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2</w:t>
            </w:r>
          </w:p>
        </w:tc>
        <w:tc>
          <w:tcPr>
            <w:tcW w:w="113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1</w:t>
            </w:r>
          </w:p>
        </w:tc>
        <w:tc>
          <w:tcPr>
            <w:tcW w:w="993"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1.7.2.1  </w:t>
            </w:r>
          </w:p>
        </w:tc>
        <w:tc>
          <w:tcPr>
            <w:tcW w:w="113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Interface with SCADA software for acquiring the real-time data </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Historian should have an interface to send the output of </w:t>
            </w:r>
            <w:proofErr w:type="gramStart"/>
            <w:r w:rsidRPr="00E51277">
              <w:rPr>
                <w:rFonts w:ascii="Book Antiqua" w:eastAsia="Times New Roman" w:hAnsi="Book Antiqua" w:cs="Arial"/>
                <w:sz w:val="24"/>
                <w:szCs w:val="24"/>
                <w:lang w:val="en-IN" w:eastAsia="en-IN"/>
              </w:rPr>
              <w:t>calculations  periodically</w:t>
            </w:r>
            <w:proofErr w:type="gramEnd"/>
            <w:r w:rsidRPr="00E51277">
              <w:rPr>
                <w:rFonts w:ascii="Book Antiqua" w:eastAsia="Times New Roman" w:hAnsi="Book Antiqua" w:cs="Arial"/>
                <w:sz w:val="24"/>
                <w:szCs w:val="24"/>
                <w:lang w:val="en-IN" w:eastAsia="en-IN"/>
              </w:rPr>
              <w:t xml:space="preserve">/ on demand/ event based to SCADA. </w:t>
            </w:r>
          </w:p>
        </w:tc>
        <w:tc>
          <w:tcPr>
            <w:tcW w:w="354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Historian Systems are mainly required for Long Term storage of data and analysis based on the same. Data flows generally from SCADA to Historian System. We request POWERGRID to clarify the need to send data from Historian System to SCADA system</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TS provisions shall prevail. The provision in TS is </w:t>
            </w:r>
            <w:proofErr w:type="gramStart"/>
            <w:r w:rsidRPr="00E51277">
              <w:rPr>
                <w:rFonts w:ascii="Book Antiqua" w:eastAsia="Times New Roman" w:hAnsi="Book Antiqua" w:cs="Arial"/>
                <w:sz w:val="24"/>
                <w:szCs w:val="24"/>
                <w:lang w:val="en-IN" w:eastAsia="en-IN"/>
              </w:rPr>
              <w:t>kept  to</w:t>
            </w:r>
            <w:proofErr w:type="gramEnd"/>
            <w:r w:rsidRPr="00E51277">
              <w:rPr>
                <w:rFonts w:ascii="Book Antiqua" w:eastAsia="Times New Roman" w:hAnsi="Book Antiqua" w:cs="Arial"/>
                <w:sz w:val="24"/>
                <w:szCs w:val="24"/>
                <w:lang w:val="en-IN" w:eastAsia="en-IN"/>
              </w:rPr>
              <w:t xml:space="preserve"> view present and past </w:t>
            </w:r>
            <w:proofErr w:type="spellStart"/>
            <w:r w:rsidRPr="00E51277">
              <w:rPr>
                <w:rFonts w:ascii="Book Antiqua" w:eastAsia="Times New Roman" w:hAnsi="Book Antiqua" w:cs="Arial"/>
                <w:sz w:val="24"/>
                <w:szCs w:val="24"/>
                <w:lang w:val="en-IN" w:eastAsia="en-IN"/>
              </w:rPr>
              <w:t>trendes</w:t>
            </w:r>
            <w:proofErr w:type="spellEnd"/>
            <w:r w:rsidRPr="00E51277">
              <w:rPr>
                <w:rFonts w:ascii="Book Antiqua" w:eastAsia="Times New Roman" w:hAnsi="Book Antiqua" w:cs="Arial"/>
                <w:sz w:val="24"/>
                <w:szCs w:val="24"/>
                <w:lang w:val="en-IN" w:eastAsia="en-IN"/>
              </w:rPr>
              <w:t xml:space="preserve"> together in SCADA system.</w:t>
            </w:r>
          </w:p>
        </w:tc>
      </w:tr>
      <w:tr w:rsidR="00E51277" w:rsidRPr="00E51277" w:rsidTr="00E51277">
        <w:trPr>
          <w:trHeight w:val="2430"/>
        </w:trPr>
        <w:tc>
          <w:tcPr>
            <w:tcW w:w="709" w:type="dxa"/>
            <w:tcBorders>
              <w:top w:val="nil"/>
              <w:left w:val="single" w:sz="4" w:space="0" w:color="auto"/>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18</w:t>
            </w:r>
          </w:p>
        </w:tc>
        <w:tc>
          <w:tcPr>
            <w:tcW w:w="851"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II</w:t>
            </w:r>
          </w:p>
        </w:tc>
        <w:tc>
          <w:tcPr>
            <w:tcW w:w="992"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2</w:t>
            </w:r>
          </w:p>
        </w:tc>
        <w:tc>
          <w:tcPr>
            <w:tcW w:w="113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1</w:t>
            </w:r>
          </w:p>
        </w:tc>
        <w:tc>
          <w:tcPr>
            <w:tcW w:w="993"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1.1.1   </w:t>
            </w:r>
          </w:p>
        </w:tc>
        <w:tc>
          <w:tcPr>
            <w:tcW w:w="113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Data Acquisition </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Real-time data shall be collected from field devices located at various Substations and Power Plants on IEC 60870-5-101, IEC 60870-5-</w:t>
            </w:r>
            <w:proofErr w:type="gramStart"/>
            <w:r w:rsidRPr="00E51277">
              <w:rPr>
                <w:rFonts w:ascii="Book Antiqua" w:eastAsia="Times New Roman" w:hAnsi="Book Antiqua" w:cs="Arial"/>
                <w:sz w:val="24"/>
                <w:szCs w:val="24"/>
                <w:lang w:val="en-IN" w:eastAsia="en-IN"/>
              </w:rPr>
              <w:t>104  protocol</w:t>
            </w:r>
            <w:proofErr w:type="gramEnd"/>
            <w:r w:rsidRPr="00E51277">
              <w:rPr>
                <w:rFonts w:ascii="Book Antiqua" w:eastAsia="Times New Roman" w:hAnsi="Book Antiqua" w:cs="Arial"/>
                <w:sz w:val="24"/>
                <w:szCs w:val="24"/>
                <w:lang w:val="en-IN" w:eastAsia="en-IN"/>
              </w:rPr>
              <w:t xml:space="preserve"> and OPC. The data includes </w:t>
            </w:r>
            <w:proofErr w:type="spellStart"/>
            <w:r w:rsidRPr="00E51277">
              <w:rPr>
                <w:rFonts w:ascii="Book Antiqua" w:eastAsia="Times New Roman" w:hAnsi="Book Antiqua" w:cs="Arial"/>
                <w:sz w:val="24"/>
                <w:szCs w:val="24"/>
                <w:lang w:val="en-IN" w:eastAsia="en-IN"/>
              </w:rPr>
              <w:t>analog</w:t>
            </w:r>
            <w:proofErr w:type="spellEnd"/>
            <w:r w:rsidRPr="00E51277">
              <w:rPr>
                <w:rFonts w:ascii="Book Antiqua" w:eastAsia="Times New Roman" w:hAnsi="Book Antiqua" w:cs="Arial"/>
                <w:sz w:val="24"/>
                <w:szCs w:val="24"/>
                <w:lang w:val="en-IN" w:eastAsia="en-IN"/>
              </w:rPr>
              <w:t xml:space="preserve">, status and SOE inputs. </w:t>
            </w:r>
          </w:p>
        </w:tc>
        <w:tc>
          <w:tcPr>
            <w:tcW w:w="354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We request POWERGRID to provide with no. of RTUs to communicate on IEC 60870-5-101 and IEC 60870-5-104 each.</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Refer Vol-II, Appendix-C, Table – 6, Max Design Limit of the SCADA system</w:t>
            </w:r>
          </w:p>
        </w:tc>
      </w:tr>
      <w:tr w:rsidR="00E51277" w:rsidRPr="00E51277" w:rsidTr="00E51277">
        <w:trPr>
          <w:trHeight w:val="2025"/>
        </w:trPr>
        <w:tc>
          <w:tcPr>
            <w:tcW w:w="709" w:type="dxa"/>
            <w:tcBorders>
              <w:top w:val="nil"/>
              <w:left w:val="single" w:sz="4" w:space="0" w:color="auto"/>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19</w:t>
            </w:r>
          </w:p>
        </w:tc>
        <w:tc>
          <w:tcPr>
            <w:tcW w:w="851"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II</w:t>
            </w:r>
          </w:p>
        </w:tc>
        <w:tc>
          <w:tcPr>
            <w:tcW w:w="992"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2</w:t>
            </w:r>
          </w:p>
        </w:tc>
        <w:tc>
          <w:tcPr>
            <w:tcW w:w="113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4</w:t>
            </w:r>
          </w:p>
        </w:tc>
        <w:tc>
          <w:tcPr>
            <w:tcW w:w="993"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4.11</w:t>
            </w:r>
          </w:p>
        </w:tc>
        <w:tc>
          <w:tcPr>
            <w:tcW w:w="113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Software Requirements</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Monitoring and Compliance Manager of Critical Infrastructure Protection Standards</w:t>
            </w:r>
          </w:p>
        </w:tc>
        <w:tc>
          <w:tcPr>
            <w:tcW w:w="354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The requirements mentioned under </w:t>
            </w:r>
            <w:proofErr w:type="gramStart"/>
            <w:r w:rsidRPr="00E51277">
              <w:rPr>
                <w:rFonts w:ascii="Book Antiqua" w:eastAsia="Times New Roman" w:hAnsi="Book Antiqua" w:cs="Arial"/>
                <w:sz w:val="24"/>
                <w:szCs w:val="24"/>
                <w:lang w:val="en-IN" w:eastAsia="en-IN"/>
              </w:rPr>
              <w:t>this sections</w:t>
            </w:r>
            <w:proofErr w:type="gramEnd"/>
            <w:r w:rsidRPr="00E51277">
              <w:rPr>
                <w:rFonts w:ascii="Book Antiqua" w:eastAsia="Times New Roman" w:hAnsi="Book Antiqua" w:cs="Arial"/>
                <w:sz w:val="24"/>
                <w:szCs w:val="24"/>
                <w:lang w:val="en-IN" w:eastAsia="en-IN"/>
              </w:rPr>
              <w:t xml:space="preserve"> are related to SIEM which is not mentioned in the </w:t>
            </w:r>
            <w:proofErr w:type="spellStart"/>
            <w:r w:rsidRPr="00E51277">
              <w:rPr>
                <w:rFonts w:ascii="Book Antiqua" w:eastAsia="Times New Roman" w:hAnsi="Book Antiqua" w:cs="Arial"/>
                <w:sz w:val="24"/>
                <w:szCs w:val="24"/>
                <w:lang w:val="en-IN" w:eastAsia="en-IN"/>
              </w:rPr>
              <w:t>BoQ</w:t>
            </w:r>
            <w:proofErr w:type="spellEnd"/>
            <w:r w:rsidRPr="00E51277">
              <w:rPr>
                <w:rFonts w:ascii="Book Antiqua" w:eastAsia="Times New Roman" w:hAnsi="Book Antiqua" w:cs="Arial"/>
                <w:sz w:val="24"/>
                <w:szCs w:val="24"/>
                <w:lang w:val="en-IN" w:eastAsia="en-IN"/>
              </w:rPr>
              <w:t>. We request POWERGRID to clarify the same</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Refer clarification s.no. - 9</w:t>
            </w:r>
          </w:p>
        </w:tc>
      </w:tr>
      <w:tr w:rsidR="00E51277" w:rsidRPr="00E51277" w:rsidTr="00E51277">
        <w:trPr>
          <w:trHeight w:val="2025"/>
        </w:trPr>
        <w:tc>
          <w:tcPr>
            <w:tcW w:w="709" w:type="dxa"/>
            <w:tcBorders>
              <w:top w:val="nil"/>
              <w:left w:val="single" w:sz="4" w:space="0" w:color="auto"/>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lastRenderedPageBreak/>
              <w:t>20</w:t>
            </w:r>
          </w:p>
        </w:tc>
        <w:tc>
          <w:tcPr>
            <w:tcW w:w="851"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II</w:t>
            </w:r>
          </w:p>
        </w:tc>
        <w:tc>
          <w:tcPr>
            <w:tcW w:w="992"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2</w:t>
            </w:r>
          </w:p>
        </w:tc>
        <w:tc>
          <w:tcPr>
            <w:tcW w:w="113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w:t>
            </w:r>
          </w:p>
        </w:tc>
        <w:tc>
          <w:tcPr>
            <w:tcW w:w="993"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Appendix E</w:t>
            </w:r>
          </w:p>
        </w:tc>
        <w:tc>
          <w:tcPr>
            <w:tcW w:w="113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Questionnaire</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Please describe how the Communication with existing RTU will be established in the new Control Centre without interrupting the operations in the existing System? </w:t>
            </w:r>
          </w:p>
        </w:tc>
        <w:tc>
          <w:tcPr>
            <w:tcW w:w="354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Which are the existing systems in every </w:t>
            </w:r>
            <w:proofErr w:type="gramStart"/>
            <w:r w:rsidRPr="00E51277">
              <w:rPr>
                <w:rFonts w:ascii="Book Antiqua" w:eastAsia="Times New Roman" w:hAnsi="Book Antiqua" w:cs="Arial"/>
                <w:sz w:val="24"/>
                <w:szCs w:val="24"/>
                <w:lang w:val="en-IN" w:eastAsia="en-IN"/>
              </w:rPr>
              <w:t>state ?</w:t>
            </w:r>
            <w:proofErr w:type="gramEnd"/>
            <w:r w:rsidRPr="00E51277">
              <w:rPr>
                <w:rFonts w:ascii="Book Antiqua" w:eastAsia="Times New Roman" w:hAnsi="Book Antiqua" w:cs="Arial"/>
                <w:sz w:val="24"/>
                <w:szCs w:val="24"/>
                <w:lang w:val="en-IN" w:eastAsia="en-IN"/>
              </w:rPr>
              <w:t xml:space="preserve"> It is already mentioned in section Chapter 1 Section 1.7.3 (iv) that it shall be owner's responsibility. Kindly clarify</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Owner shall provide the communication with existing RTU to the Control </w:t>
            </w:r>
            <w:proofErr w:type="spellStart"/>
            <w:r w:rsidRPr="00E51277">
              <w:rPr>
                <w:rFonts w:ascii="Book Antiqua" w:eastAsia="Times New Roman" w:hAnsi="Book Antiqua" w:cs="Arial"/>
                <w:sz w:val="24"/>
                <w:szCs w:val="24"/>
                <w:lang w:val="en-IN" w:eastAsia="en-IN"/>
              </w:rPr>
              <w:t>center</w:t>
            </w:r>
            <w:proofErr w:type="spellEnd"/>
            <w:r w:rsidRPr="00E51277">
              <w:rPr>
                <w:rFonts w:ascii="Book Antiqua" w:eastAsia="Times New Roman" w:hAnsi="Book Antiqua" w:cs="Arial"/>
                <w:sz w:val="24"/>
                <w:szCs w:val="24"/>
                <w:lang w:val="en-IN" w:eastAsia="en-IN"/>
              </w:rPr>
              <w:t>. Refer clarification s.no. - 1</w:t>
            </w:r>
          </w:p>
        </w:tc>
      </w:tr>
      <w:tr w:rsidR="00E51277" w:rsidRPr="00E51277" w:rsidTr="00E51277">
        <w:trPr>
          <w:trHeight w:val="1602"/>
        </w:trPr>
        <w:tc>
          <w:tcPr>
            <w:tcW w:w="709" w:type="dxa"/>
            <w:tcBorders>
              <w:top w:val="nil"/>
              <w:left w:val="single" w:sz="4" w:space="0" w:color="auto"/>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21</w:t>
            </w:r>
          </w:p>
        </w:tc>
        <w:tc>
          <w:tcPr>
            <w:tcW w:w="851"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II</w:t>
            </w:r>
          </w:p>
        </w:tc>
        <w:tc>
          <w:tcPr>
            <w:tcW w:w="992"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2</w:t>
            </w:r>
          </w:p>
        </w:tc>
        <w:tc>
          <w:tcPr>
            <w:tcW w:w="1134" w:type="dxa"/>
            <w:tcBorders>
              <w:top w:val="nil"/>
              <w:left w:val="nil"/>
              <w:bottom w:val="single" w:sz="4" w:space="0" w:color="auto"/>
              <w:right w:val="single" w:sz="4" w:space="0" w:color="auto"/>
            </w:tcBorders>
            <w:shd w:val="clear" w:color="auto" w:fill="auto"/>
            <w:textDirection w:val="btLr"/>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w:t>
            </w:r>
          </w:p>
        </w:tc>
        <w:tc>
          <w:tcPr>
            <w:tcW w:w="993"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Appendix-K</w:t>
            </w:r>
          </w:p>
        </w:tc>
        <w:tc>
          <w:tcPr>
            <w:tcW w:w="113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Configuration Diagram</w:t>
            </w:r>
          </w:p>
        </w:tc>
        <w:tc>
          <w:tcPr>
            <w:tcW w:w="3260" w:type="dxa"/>
            <w:tcBorders>
              <w:top w:val="nil"/>
              <w:left w:val="nil"/>
              <w:bottom w:val="single" w:sz="4" w:space="0" w:color="auto"/>
              <w:right w:val="single" w:sz="4" w:space="0" w:color="auto"/>
            </w:tcBorders>
            <w:shd w:val="clear" w:color="auto" w:fill="auto"/>
            <w:vAlign w:val="bottom"/>
            <w:hideMark/>
          </w:tcPr>
          <w:p w:rsidR="00E51277" w:rsidRPr="00E51277" w:rsidRDefault="00E51277" w:rsidP="00E51277">
            <w:pPr>
              <w:spacing w:after="0" w:line="240" w:lineRule="auto"/>
              <w:jc w:val="both"/>
              <w:rPr>
                <w:rFonts w:ascii="Book Antiqua" w:eastAsia="Times New Roman" w:hAnsi="Book Antiqua" w:cs="Calibri"/>
                <w:color w:val="000000"/>
                <w:sz w:val="24"/>
                <w:szCs w:val="24"/>
                <w:lang w:val="en-IN" w:eastAsia="en-IN"/>
              </w:rPr>
            </w:pPr>
            <w:r w:rsidRPr="00E51277">
              <w:rPr>
                <w:rFonts w:ascii="Book Antiqua" w:eastAsia="Times New Roman" w:hAnsi="Book Antiqua" w:cs="Calibri"/>
                <w:color w:val="000000"/>
                <w:sz w:val="24"/>
                <w:szCs w:val="24"/>
                <w:lang w:val="en-IN" w:eastAsia="en-IN"/>
              </w:rPr>
              <w:t> </w:t>
            </w:r>
          </w:p>
        </w:tc>
        <w:tc>
          <w:tcPr>
            <w:tcW w:w="354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Kindly clarify whether Router is required for CFE as the same is not mentioned in the architecture diagram.</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Refer Appendix-</w:t>
            </w:r>
            <w:proofErr w:type="spellStart"/>
            <w:r w:rsidRPr="00E51277">
              <w:rPr>
                <w:rFonts w:ascii="Book Antiqua" w:eastAsia="Times New Roman" w:hAnsi="Book Antiqua" w:cs="Arial"/>
                <w:sz w:val="24"/>
                <w:szCs w:val="24"/>
                <w:lang w:val="en-IN" w:eastAsia="en-IN"/>
              </w:rPr>
              <w:t>K</w:t>
            </w:r>
            <w:proofErr w:type="gramStart"/>
            <w:r w:rsidRPr="00E51277">
              <w:rPr>
                <w:rFonts w:ascii="Book Antiqua" w:eastAsia="Times New Roman" w:hAnsi="Book Antiqua" w:cs="Arial"/>
                <w:sz w:val="24"/>
                <w:szCs w:val="24"/>
                <w:lang w:val="en-IN" w:eastAsia="en-IN"/>
              </w:rPr>
              <w:t>,Configuration</w:t>
            </w:r>
            <w:proofErr w:type="spellEnd"/>
            <w:proofErr w:type="gramEnd"/>
            <w:r w:rsidRPr="00E51277">
              <w:rPr>
                <w:rFonts w:ascii="Book Antiqua" w:eastAsia="Times New Roman" w:hAnsi="Book Antiqua" w:cs="Arial"/>
                <w:sz w:val="24"/>
                <w:szCs w:val="24"/>
                <w:lang w:val="en-IN" w:eastAsia="en-IN"/>
              </w:rPr>
              <w:t xml:space="preserve"> Diagram, WAN Router for RTU is mentioned in architecture.</w:t>
            </w:r>
          </w:p>
        </w:tc>
      </w:tr>
      <w:tr w:rsidR="00E51277" w:rsidRPr="00E51277" w:rsidTr="00E51277">
        <w:trPr>
          <w:trHeight w:val="1620"/>
        </w:trPr>
        <w:tc>
          <w:tcPr>
            <w:tcW w:w="709" w:type="dxa"/>
            <w:tcBorders>
              <w:top w:val="nil"/>
              <w:left w:val="single" w:sz="4" w:space="0" w:color="auto"/>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22</w:t>
            </w:r>
          </w:p>
        </w:tc>
        <w:tc>
          <w:tcPr>
            <w:tcW w:w="851"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II</w:t>
            </w:r>
          </w:p>
        </w:tc>
        <w:tc>
          <w:tcPr>
            <w:tcW w:w="992"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2</w:t>
            </w:r>
          </w:p>
        </w:tc>
        <w:tc>
          <w:tcPr>
            <w:tcW w:w="1134" w:type="dxa"/>
            <w:tcBorders>
              <w:top w:val="nil"/>
              <w:left w:val="nil"/>
              <w:bottom w:val="single" w:sz="4" w:space="0" w:color="auto"/>
              <w:right w:val="single" w:sz="4" w:space="0" w:color="auto"/>
            </w:tcBorders>
            <w:shd w:val="clear" w:color="auto" w:fill="auto"/>
            <w:textDirection w:val="btLr"/>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w:t>
            </w:r>
          </w:p>
        </w:tc>
        <w:tc>
          <w:tcPr>
            <w:tcW w:w="993"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Appendix-G and Appendix-H</w:t>
            </w:r>
          </w:p>
        </w:tc>
        <w:tc>
          <w:tcPr>
            <w:tcW w:w="113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Bill of Quantity</w:t>
            </w:r>
          </w:p>
        </w:tc>
        <w:tc>
          <w:tcPr>
            <w:tcW w:w="3260" w:type="dxa"/>
            <w:tcBorders>
              <w:top w:val="nil"/>
              <w:left w:val="nil"/>
              <w:bottom w:val="single" w:sz="4" w:space="0" w:color="auto"/>
              <w:right w:val="single" w:sz="4" w:space="0" w:color="auto"/>
            </w:tcBorders>
            <w:shd w:val="clear" w:color="auto" w:fill="auto"/>
            <w:vAlign w:val="bottom"/>
            <w:hideMark/>
          </w:tcPr>
          <w:p w:rsidR="00E51277" w:rsidRPr="00E51277" w:rsidRDefault="00E51277" w:rsidP="00E51277">
            <w:pPr>
              <w:spacing w:after="0" w:line="240" w:lineRule="auto"/>
              <w:jc w:val="both"/>
              <w:rPr>
                <w:rFonts w:ascii="Book Antiqua" w:eastAsia="Times New Roman" w:hAnsi="Book Antiqua" w:cs="Calibri"/>
                <w:color w:val="000000"/>
                <w:sz w:val="24"/>
                <w:szCs w:val="24"/>
                <w:lang w:val="en-IN" w:eastAsia="en-IN"/>
              </w:rPr>
            </w:pPr>
            <w:r w:rsidRPr="00E51277">
              <w:rPr>
                <w:rFonts w:ascii="Book Antiqua" w:eastAsia="Times New Roman" w:hAnsi="Book Antiqua" w:cs="Calibri"/>
                <w:color w:val="000000"/>
                <w:sz w:val="24"/>
                <w:szCs w:val="24"/>
                <w:lang w:val="en-IN" w:eastAsia="en-IN"/>
              </w:rPr>
              <w:t> </w:t>
            </w:r>
          </w:p>
        </w:tc>
        <w:tc>
          <w:tcPr>
            <w:tcW w:w="354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USB Blocking software is not included in </w:t>
            </w:r>
            <w:proofErr w:type="spellStart"/>
            <w:r w:rsidRPr="00E51277">
              <w:rPr>
                <w:rFonts w:ascii="Book Antiqua" w:eastAsia="Times New Roman" w:hAnsi="Book Antiqua" w:cs="Arial"/>
                <w:sz w:val="24"/>
                <w:szCs w:val="24"/>
                <w:lang w:val="en-IN" w:eastAsia="en-IN"/>
              </w:rPr>
              <w:t>BoQ</w:t>
            </w:r>
            <w:proofErr w:type="spellEnd"/>
            <w:r w:rsidRPr="00E51277">
              <w:rPr>
                <w:rFonts w:ascii="Book Antiqua" w:eastAsia="Times New Roman" w:hAnsi="Book Antiqua" w:cs="Arial"/>
                <w:sz w:val="24"/>
                <w:szCs w:val="24"/>
                <w:lang w:val="en-IN" w:eastAsia="en-IN"/>
              </w:rPr>
              <w:t xml:space="preserve">. We request POWERGRID to include the same in </w:t>
            </w:r>
            <w:proofErr w:type="spellStart"/>
            <w:r w:rsidRPr="00E51277">
              <w:rPr>
                <w:rFonts w:ascii="Book Antiqua" w:eastAsia="Times New Roman" w:hAnsi="Book Antiqua" w:cs="Arial"/>
                <w:sz w:val="24"/>
                <w:szCs w:val="24"/>
                <w:lang w:val="en-IN" w:eastAsia="en-IN"/>
              </w:rPr>
              <w:t>BoQ</w:t>
            </w:r>
            <w:proofErr w:type="spellEnd"/>
            <w:r w:rsidRPr="00E51277">
              <w:rPr>
                <w:rFonts w:ascii="Book Antiqua" w:eastAsia="Times New Roman" w:hAnsi="Book Antiqua" w:cs="Arial"/>
                <w:sz w:val="24"/>
                <w:szCs w:val="24"/>
                <w:lang w:val="en-IN" w:eastAsia="en-IN"/>
              </w:rPr>
              <w:t xml:space="preserve"> / Price schedule</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TS provisions shall prevail</w:t>
            </w:r>
          </w:p>
        </w:tc>
      </w:tr>
      <w:tr w:rsidR="00E51277" w:rsidRPr="00E51277" w:rsidTr="00E51277">
        <w:trPr>
          <w:trHeight w:val="2430"/>
        </w:trPr>
        <w:tc>
          <w:tcPr>
            <w:tcW w:w="709" w:type="dxa"/>
            <w:tcBorders>
              <w:top w:val="nil"/>
              <w:left w:val="single" w:sz="4" w:space="0" w:color="auto"/>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23</w:t>
            </w:r>
          </w:p>
        </w:tc>
        <w:tc>
          <w:tcPr>
            <w:tcW w:w="851"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II</w:t>
            </w:r>
          </w:p>
        </w:tc>
        <w:tc>
          <w:tcPr>
            <w:tcW w:w="992"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2</w:t>
            </w:r>
          </w:p>
        </w:tc>
        <w:tc>
          <w:tcPr>
            <w:tcW w:w="1134" w:type="dxa"/>
            <w:tcBorders>
              <w:top w:val="nil"/>
              <w:left w:val="nil"/>
              <w:bottom w:val="single" w:sz="4" w:space="0" w:color="auto"/>
              <w:right w:val="single" w:sz="4" w:space="0" w:color="auto"/>
            </w:tcBorders>
            <w:shd w:val="clear" w:color="auto" w:fill="auto"/>
            <w:textDirection w:val="btLr"/>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w:t>
            </w:r>
          </w:p>
        </w:tc>
        <w:tc>
          <w:tcPr>
            <w:tcW w:w="993"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Appendix-G and Appendix-H</w:t>
            </w:r>
          </w:p>
        </w:tc>
        <w:tc>
          <w:tcPr>
            <w:tcW w:w="113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Bill of Quantity</w:t>
            </w:r>
          </w:p>
        </w:tc>
        <w:tc>
          <w:tcPr>
            <w:tcW w:w="3260" w:type="dxa"/>
            <w:tcBorders>
              <w:top w:val="nil"/>
              <w:left w:val="nil"/>
              <w:bottom w:val="single" w:sz="4" w:space="0" w:color="auto"/>
              <w:right w:val="single" w:sz="4" w:space="0" w:color="auto"/>
            </w:tcBorders>
            <w:shd w:val="clear" w:color="auto" w:fill="auto"/>
            <w:vAlign w:val="bottom"/>
            <w:hideMark/>
          </w:tcPr>
          <w:p w:rsidR="00E51277" w:rsidRPr="00E51277" w:rsidRDefault="00E51277" w:rsidP="00E51277">
            <w:pPr>
              <w:spacing w:after="0" w:line="240" w:lineRule="auto"/>
              <w:jc w:val="both"/>
              <w:rPr>
                <w:rFonts w:ascii="Book Antiqua" w:eastAsia="Times New Roman" w:hAnsi="Book Antiqua" w:cs="Calibri"/>
                <w:color w:val="000000"/>
                <w:sz w:val="24"/>
                <w:szCs w:val="24"/>
                <w:lang w:val="en-IN" w:eastAsia="en-IN"/>
              </w:rPr>
            </w:pPr>
            <w:r w:rsidRPr="00E51277">
              <w:rPr>
                <w:rFonts w:ascii="Book Antiqua" w:eastAsia="Times New Roman" w:hAnsi="Book Antiqua" w:cs="Calibri"/>
                <w:color w:val="000000"/>
                <w:sz w:val="24"/>
                <w:szCs w:val="24"/>
                <w:lang w:val="en-IN" w:eastAsia="en-IN"/>
              </w:rPr>
              <w:t> </w:t>
            </w:r>
          </w:p>
        </w:tc>
        <w:tc>
          <w:tcPr>
            <w:tcW w:w="354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proofErr w:type="spellStart"/>
            <w:r w:rsidRPr="00E51277">
              <w:rPr>
                <w:rFonts w:ascii="Book Antiqua" w:eastAsia="Times New Roman" w:hAnsi="Book Antiqua" w:cs="Arial"/>
                <w:sz w:val="24"/>
                <w:szCs w:val="24"/>
                <w:lang w:val="en-IN" w:eastAsia="en-IN"/>
              </w:rPr>
              <w:t>BoQ</w:t>
            </w:r>
            <w:proofErr w:type="spellEnd"/>
            <w:r w:rsidRPr="00E51277">
              <w:rPr>
                <w:rFonts w:ascii="Book Antiqua" w:eastAsia="Times New Roman" w:hAnsi="Book Antiqua" w:cs="Arial"/>
                <w:sz w:val="24"/>
                <w:szCs w:val="24"/>
                <w:lang w:val="en-IN" w:eastAsia="en-IN"/>
              </w:rPr>
              <w:t xml:space="preserve"> doesn’t include specific hardware for Document Management System, Antivirus and Patch Management Server. We recommend POWERGRID to include the same in the </w:t>
            </w:r>
            <w:proofErr w:type="spellStart"/>
            <w:r w:rsidRPr="00E51277">
              <w:rPr>
                <w:rFonts w:ascii="Book Antiqua" w:eastAsia="Times New Roman" w:hAnsi="Book Antiqua" w:cs="Arial"/>
                <w:sz w:val="24"/>
                <w:szCs w:val="24"/>
                <w:lang w:val="en-IN" w:eastAsia="en-IN"/>
              </w:rPr>
              <w:t>BoQ</w:t>
            </w:r>
            <w:proofErr w:type="spellEnd"/>
            <w:r w:rsidRPr="00E51277">
              <w:rPr>
                <w:rFonts w:ascii="Book Antiqua" w:eastAsia="Times New Roman" w:hAnsi="Book Antiqua" w:cs="Arial"/>
                <w:sz w:val="24"/>
                <w:szCs w:val="24"/>
                <w:lang w:val="en-IN" w:eastAsia="en-IN"/>
              </w:rPr>
              <w:t xml:space="preserve"> / Price schedule</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TS provisions shall prevail</w:t>
            </w:r>
          </w:p>
        </w:tc>
      </w:tr>
      <w:tr w:rsidR="00E51277" w:rsidRPr="00E51277" w:rsidTr="00E51277">
        <w:trPr>
          <w:trHeight w:val="3645"/>
        </w:trPr>
        <w:tc>
          <w:tcPr>
            <w:tcW w:w="709" w:type="dxa"/>
            <w:tcBorders>
              <w:top w:val="nil"/>
              <w:left w:val="single" w:sz="4" w:space="0" w:color="auto"/>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lastRenderedPageBreak/>
              <w:t>24</w:t>
            </w:r>
          </w:p>
        </w:tc>
        <w:tc>
          <w:tcPr>
            <w:tcW w:w="851"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II</w:t>
            </w:r>
          </w:p>
        </w:tc>
        <w:tc>
          <w:tcPr>
            <w:tcW w:w="992"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2</w:t>
            </w:r>
          </w:p>
        </w:tc>
        <w:tc>
          <w:tcPr>
            <w:tcW w:w="1134" w:type="dxa"/>
            <w:tcBorders>
              <w:top w:val="nil"/>
              <w:left w:val="nil"/>
              <w:bottom w:val="single" w:sz="4" w:space="0" w:color="auto"/>
              <w:right w:val="single" w:sz="4" w:space="0" w:color="auto"/>
            </w:tcBorders>
            <w:shd w:val="clear" w:color="auto" w:fill="auto"/>
            <w:textDirection w:val="btLr"/>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w:t>
            </w:r>
          </w:p>
        </w:tc>
        <w:tc>
          <w:tcPr>
            <w:tcW w:w="993"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Appendix-G and Appendix-H</w:t>
            </w:r>
          </w:p>
        </w:tc>
        <w:tc>
          <w:tcPr>
            <w:tcW w:w="113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Bill of Quantity</w:t>
            </w:r>
          </w:p>
        </w:tc>
        <w:tc>
          <w:tcPr>
            <w:tcW w:w="3260" w:type="dxa"/>
            <w:tcBorders>
              <w:top w:val="nil"/>
              <w:left w:val="nil"/>
              <w:bottom w:val="single" w:sz="4" w:space="0" w:color="auto"/>
              <w:right w:val="single" w:sz="4" w:space="0" w:color="auto"/>
            </w:tcBorders>
            <w:shd w:val="clear" w:color="auto" w:fill="auto"/>
            <w:vAlign w:val="bottom"/>
            <w:hideMark/>
          </w:tcPr>
          <w:p w:rsidR="00E51277" w:rsidRPr="00E51277" w:rsidRDefault="00E51277" w:rsidP="00E51277">
            <w:pPr>
              <w:spacing w:after="0" w:line="240" w:lineRule="auto"/>
              <w:jc w:val="both"/>
              <w:rPr>
                <w:rFonts w:ascii="Book Antiqua" w:eastAsia="Times New Roman" w:hAnsi="Book Antiqua" w:cs="Calibri"/>
                <w:color w:val="000000"/>
                <w:sz w:val="24"/>
                <w:szCs w:val="24"/>
                <w:lang w:val="en-IN" w:eastAsia="en-IN"/>
              </w:rPr>
            </w:pPr>
            <w:r w:rsidRPr="00E51277">
              <w:rPr>
                <w:rFonts w:ascii="Book Antiqua" w:eastAsia="Times New Roman" w:hAnsi="Book Antiqua" w:cs="Calibri"/>
                <w:color w:val="000000"/>
                <w:sz w:val="24"/>
                <w:szCs w:val="24"/>
                <w:lang w:val="en-IN" w:eastAsia="en-IN"/>
              </w:rPr>
              <w:t> </w:t>
            </w:r>
          </w:p>
        </w:tc>
        <w:tc>
          <w:tcPr>
            <w:tcW w:w="354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proofErr w:type="spellStart"/>
            <w:r w:rsidRPr="00E51277">
              <w:rPr>
                <w:rFonts w:ascii="Book Antiqua" w:eastAsia="Times New Roman" w:hAnsi="Book Antiqua" w:cs="Arial"/>
                <w:sz w:val="24"/>
                <w:szCs w:val="24"/>
                <w:lang w:val="en-IN" w:eastAsia="en-IN"/>
              </w:rPr>
              <w:t>BoQ</w:t>
            </w:r>
            <w:proofErr w:type="spellEnd"/>
            <w:r w:rsidRPr="00E51277">
              <w:rPr>
                <w:rFonts w:ascii="Book Antiqua" w:eastAsia="Times New Roman" w:hAnsi="Book Antiqua" w:cs="Arial"/>
                <w:sz w:val="24"/>
                <w:szCs w:val="24"/>
                <w:lang w:val="en-IN" w:eastAsia="en-IN"/>
              </w:rPr>
              <w:t xml:space="preserve"> doesn’t include any </w:t>
            </w:r>
            <w:proofErr w:type="spellStart"/>
            <w:r w:rsidRPr="00E51277">
              <w:rPr>
                <w:rFonts w:ascii="Book Antiqua" w:eastAsia="Times New Roman" w:hAnsi="Book Antiqua" w:cs="Arial"/>
                <w:sz w:val="24"/>
                <w:szCs w:val="24"/>
                <w:lang w:val="en-IN" w:eastAsia="en-IN"/>
              </w:rPr>
              <w:t>BackUp</w:t>
            </w:r>
            <w:proofErr w:type="spellEnd"/>
            <w:r w:rsidRPr="00E51277">
              <w:rPr>
                <w:rFonts w:ascii="Book Antiqua" w:eastAsia="Times New Roman" w:hAnsi="Book Antiqua" w:cs="Arial"/>
                <w:sz w:val="24"/>
                <w:szCs w:val="24"/>
                <w:lang w:val="en-IN" w:eastAsia="en-IN"/>
              </w:rPr>
              <w:t xml:space="preserve"> software. </w:t>
            </w:r>
            <w:proofErr w:type="spellStart"/>
            <w:r w:rsidRPr="00E51277">
              <w:rPr>
                <w:rFonts w:ascii="Book Antiqua" w:eastAsia="Times New Roman" w:hAnsi="Book Antiqua" w:cs="Arial"/>
                <w:sz w:val="24"/>
                <w:szCs w:val="24"/>
                <w:lang w:val="en-IN" w:eastAsia="en-IN"/>
              </w:rPr>
              <w:t>Back up</w:t>
            </w:r>
            <w:proofErr w:type="spellEnd"/>
            <w:r w:rsidRPr="00E51277">
              <w:rPr>
                <w:rFonts w:ascii="Book Antiqua" w:eastAsia="Times New Roman" w:hAnsi="Book Antiqua" w:cs="Arial"/>
                <w:sz w:val="24"/>
                <w:szCs w:val="24"/>
                <w:lang w:val="en-IN" w:eastAsia="en-IN"/>
              </w:rPr>
              <w:t xml:space="preserve"> Software will be an essential tool in order to keep back up with proper process and handling it for all types of backups such as internal backup, backup of external media. We request POWERGRID to include the same in the </w:t>
            </w:r>
            <w:proofErr w:type="spellStart"/>
            <w:r w:rsidRPr="00E51277">
              <w:rPr>
                <w:rFonts w:ascii="Book Antiqua" w:eastAsia="Times New Roman" w:hAnsi="Book Antiqua" w:cs="Arial"/>
                <w:sz w:val="24"/>
                <w:szCs w:val="24"/>
                <w:lang w:val="en-IN" w:eastAsia="en-IN"/>
              </w:rPr>
              <w:t>BoQ</w:t>
            </w:r>
            <w:proofErr w:type="spellEnd"/>
            <w:r w:rsidRPr="00E51277">
              <w:rPr>
                <w:rFonts w:ascii="Book Antiqua" w:eastAsia="Times New Roman" w:hAnsi="Book Antiqua" w:cs="Arial"/>
                <w:sz w:val="24"/>
                <w:szCs w:val="24"/>
                <w:lang w:val="en-IN" w:eastAsia="en-IN"/>
              </w:rPr>
              <w:t xml:space="preserve"> / Price schedule</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TS provisions shall prevail</w:t>
            </w:r>
          </w:p>
        </w:tc>
      </w:tr>
      <w:tr w:rsidR="00E51277" w:rsidRPr="00E51277" w:rsidTr="00E51277">
        <w:trPr>
          <w:trHeight w:val="1602"/>
        </w:trPr>
        <w:tc>
          <w:tcPr>
            <w:tcW w:w="709" w:type="dxa"/>
            <w:tcBorders>
              <w:top w:val="nil"/>
              <w:left w:val="single" w:sz="4" w:space="0" w:color="auto"/>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25</w:t>
            </w:r>
          </w:p>
        </w:tc>
        <w:tc>
          <w:tcPr>
            <w:tcW w:w="851"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II</w:t>
            </w:r>
          </w:p>
        </w:tc>
        <w:tc>
          <w:tcPr>
            <w:tcW w:w="992"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2</w:t>
            </w:r>
          </w:p>
        </w:tc>
        <w:tc>
          <w:tcPr>
            <w:tcW w:w="1134" w:type="dxa"/>
            <w:tcBorders>
              <w:top w:val="nil"/>
              <w:left w:val="nil"/>
              <w:bottom w:val="single" w:sz="4" w:space="0" w:color="auto"/>
              <w:right w:val="single" w:sz="4" w:space="0" w:color="auto"/>
            </w:tcBorders>
            <w:shd w:val="clear" w:color="auto" w:fill="auto"/>
            <w:textDirection w:val="btLr"/>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w:t>
            </w:r>
          </w:p>
        </w:tc>
        <w:tc>
          <w:tcPr>
            <w:tcW w:w="993"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Appendix G</w:t>
            </w:r>
          </w:p>
        </w:tc>
        <w:tc>
          <w:tcPr>
            <w:tcW w:w="113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Bill of Quantity</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2.18: 44 U Server Rack with KVM switch &amp; Rack mounted Monitor </w:t>
            </w:r>
          </w:p>
        </w:tc>
        <w:tc>
          <w:tcPr>
            <w:tcW w:w="354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We request POWERGRID to consider 42 U </w:t>
            </w:r>
            <w:proofErr w:type="gramStart"/>
            <w:r w:rsidRPr="00E51277">
              <w:rPr>
                <w:rFonts w:ascii="Book Antiqua" w:eastAsia="Times New Roman" w:hAnsi="Book Antiqua" w:cs="Arial"/>
                <w:sz w:val="24"/>
                <w:szCs w:val="24"/>
                <w:lang w:val="en-IN" w:eastAsia="en-IN"/>
              </w:rPr>
              <w:t>size</w:t>
            </w:r>
            <w:proofErr w:type="gramEnd"/>
            <w:r w:rsidRPr="00E51277">
              <w:rPr>
                <w:rFonts w:ascii="Book Antiqua" w:eastAsia="Times New Roman" w:hAnsi="Book Antiqua" w:cs="Arial"/>
                <w:sz w:val="24"/>
                <w:szCs w:val="24"/>
                <w:lang w:val="en-IN" w:eastAsia="en-IN"/>
              </w:rPr>
              <w:t xml:space="preserve"> which is a standard size available in market.</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TS provisions shall prevail</w:t>
            </w:r>
          </w:p>
        </w:tc>
      </w:tr>
      <w:tr w:rsidR="00E51277" w:rsidRPr="00E51277" w:rsidTr="00E51277">
        <w:trPr>
          <w:trHeight w:val="1620"/>
        </w:trPr>
        <w:tc>
          <w:tcPr>
            <w:tcW w:w="709" w:type="dxa"/>
            <w:tcBorders>
              <w:top w:val="nil"/>
              <w:left w:val="single" w:sz="4" w:space="0" w:color="auto"/>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26</w:t>
            </w:r>
          </w:p>
        </w:tc>
        <w:tc>
          <w:tcPr>
            <w:tcW w:w="851"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II</w:t>
            </w:r>
          </w:p>
        </w:tc>
        <w:tc>
          <w:tcPr>
            <w:tcW w:w="992"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2</w:t>
            </w:r>
          </w:p>
        </w:tc>
        <w:tc>
          <w:tcPr>
            <w:tcW w:w="1134" w:type="dxa"/>
            <w:tcBorders>
              <w:top w:val="nil"/>
              <w:left w:val="nil"/>
              <w:bottom w:val="single" w:sz="4" w:space="0" w:color="auto"/>
              <w:right w:val="single" w:sz="4" w:space="0" w:color="auto"/>
            </w:tcBorders>
            <w:shd w:val="clear" w:color="auto" w:fill="auto"/>
            <w:textDirection w:val="btLr"/>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w:t>
            </w:r>
          </w:p>
        </w:tc>
        <w:tc>
          <w:tcPr>
            <w:tcW w:w="993"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Appendix G</w:t>
            </w:r>
          </w:p>
        </w:tc>
        <w:tc>
          <w:tcPr>
            <w:tcW w:w="113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Bill of Quantity</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Mandatory Spares: Tape Drive</w:t>
            </w:r>
          </w:p>
        </w:tc>
        <w:tc>
          <w:tcPr>
            <w:tcW w:w="354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Kindly clarify whether we need to consider a Tape Drive or Tape </w:t>
            </w:r>
            <w:proofErr w:type="gramStart"/>
            <w:r w:rsidRPr="00E51277">
              <w:rPr>
                <w:rFonts w:ascii="Book Antiqua" w:eastAsia="Times New Roman" w:hAnsi="Book Antiqua" w:cs="Arial"/>
                <w:sz w:val="24"/>
                <w:szCs w:val="24"/>
                <w:lang w:val="en-IN" w:eastAsia="en-IN"/>
              </w:rPr>
              <w:t>Library ?</w:t>
            </w:r>
            <w:proofErr w:type="gramEnd"/>
            <w:r w:rsidRPr="00E51277">
              <w:rPr>
                <w:rFonts w:ascii="Book Antiqua" w:eastAsia="Times New Roman" w:hAnsi="Book Antiqua" w:cs="Arial"/>
                <w:sz w:val="24"/>
                <w:szCs w:val="24"/>
                <w:lang w:val="en-IN" w:eastAsia="en-IN"/>
              </w:rPr>
              <w:t xml:space="preserve"> Tape Library is mentioned in </w:t>
            </w:r>
            <w:proofErr w:type="spellStart"/>
            <w:r w:rsidRPr="00E51277">
              <w:rPr>
                <w:rFonts w:ascii="Book Antiqua" w:eastAsia="Times New Roman" w:hAnsi="Book Antiqua" w:cs="Arial"/>
                <w:sz w:val="24"/>
                <w:szCs w:val="24"/>
                <w:lang w:val="en-IN" w:eastAsia="en-IN"/>
              </w:rPr>
              <w:t>BoQ</w:t>
            </w:r>
            <w:proofErr w:type="spellEnd"/>
            <w:r w:rsidRPr="00E51277">
              <w:rPr>
                <w:rFonts w:ascii="Book Antiqua" w:eastAsia="Times New Roman" w:hAnsi="Book Antiqua" w:cs="Arial"/>
                <w:sz w:val="24"/>
                <w:szCs w:val="24"/>
                <w:lang w:val="en-IN" w:eastAsia="en-IN"/>
              </w:rPr>
              <w:t xml:space="preserve"> / Appendix G</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TS provisions shall prevail</w:t>
            </w:r>
          </w:p>
        </w:tc>
      </w:tr>
      <w:tr w:rsidR="00E51277" w:rsidRPr="00E51277" w:rsidTr="00E51277">
        <w:trPr>
          <w:trHeight w:val="3645"/>
        </w:trPr>
        <w:tc>
          <w:tcPr>
            <w:tcW w:w="709" w:type="dxa"/>
            <w:tcBorders>
              <w:top w:val="nil"/>
              <w:left w:val="single" w:sz="4" w:space="0" w:color="auto"/>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lastRenderedPageBreak/>
              <w:t>27</w:t>
            </w:r>
          </w:p>
        </w:tc>
        <w:tc>
          <w:tcPr>
            <w:tcW w:w="851"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II</w:t>
            </w:r>
          </w:p>
        </w:tc>
        <w:tc>
          <w:tcPr>
            <w:tcW w:w="992"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2</w:t>
            </w:r>
          </w:p>
        </w:tc>
        <w:tc>
          <w:tcPr>
            <w:tcW w:w="1134" w:type="dxa"/>
            <w:tcBorders>
              <w:top w:val="nil"/>
              <w:left w:val="nil"/>
              <w:bottom w:val="single" w:sz="4" w:space="0" w:color="auto"/>
              <w:right w:val="single" w:sz="4" w:space="0" w:color="auto"/>
            </w:tcBorders>
            <w:shd w:val="clear" w:color="auto" w:fill="auto"/>
            <w:textDirection w:val="btLr"/>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w:t>
            </w:r>
          </w:p>
        </w:tc>
        <w:tc>
          <w:tcPr>
            <w:tcW w:w="993"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Appendix-H</w:t>
            </w:r>
          </w:p>
        </w:tc>
        <w:tc>
          <w:tcPr>
            <w:tcW w:w="113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1. Servers</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SCADA, Historian, NMS, ICCP, CFE, Data Replica, Development Server, Repository, Web &amp; CMC :Internal Optical Drive - </w:t>
            </w:r>
            <w:proofErr w:type="spellStart"/>
            <w:r w:rsidRPr="00E51277">
              <w:rPr>
                <w:rFonts w:ascii="Book Antiqua" w:eastAsia="Times New Roman" w:hAnsi="Book Antiqua" w:cs="Arial"/>
                <w:sz w:val="24"/>
                <w:szCs w:val="24"/>
                <w:lang w:val="en-IN" w:eastAsia="en-IN"/>
              </w:rPr>
              <w:t>Blu</w:t>
            </w:r>
            <w:proofErr w:type="spellEnd"/>
            <w:r w:rsidRPr="00E51277">
              <w:rPr>
                <w:rFonts w:ascii="Book Antiqua" w:eastAsia="Times New Roman" w:hAnsi="Book Antiqua" w:cs="Arial"/>
                <w:sz w:val="24"/>
                <w:szCs w:val="24"/>
                <w:lang w:val="en-IN" w:eastAsia="en-IN"/>
              </w:rPr>
              <w:t xml:space="preserve"> Ray Drive Read/Write</w:t>
            </w:r>
          </w:p>
        </w:tc>
        <w:tc>
          <w:tcPr>
            <w:tcW w:w="354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proofErr w:type="spellStart"/>
            <w:r w:rsidRPr="00E51277">
              <w:rPr>
                <w:rFonts w:ascii="Book Antiqua" w:eastAsia="Times New Roman" w:hAnsi="Book Antiqua" w:cs="Arial"/>
                <w:sz w:val="24"/>
                <w:szCs w:val="24"/>
                <w:lang w:val="en-IN" w:eastAsia="en-IN"/>
              </w:rPr>
              <w:t>Blu</w:t>
            </w:r>
            <w:proofErr w:type="spellEnd"/>
            <w:r w:rsidRPr="00E51277">
              <w:rPr>
                <w:rFonts w:ascii="Book Antiqua" w:eastAsia="Times New Roman" w:hAnsi="Book Antiqua" w:cs="Arial"/>
                <w:sz w:val="24"/>
                <w:szCs w:val="24"/>
                <w:lang w:val="en-IN" w:eastAsia="en-IN"/>
              </w:rPr>
              <w:t xml:space="preserve"> Ray Drive Read/Write is not supported for Server Hardware. Also, it is not recommended to use drive with 'Write' feature as it may enable writing critical data/files from the servers on external media devices. We thereby request POWERGRID to remove this component for server hardware</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TS provisions shall prevail</w:t>
            </w:r>
          </w:p>
        </w:tc>
      </w:tr>
      <w:tr w:rsidR="00E51277" w:rsidRPr="00E51277" w:rsidTr="00E51277">
        <w:trPr>
          <w:trHeight w:val="1620"/>
        </w:trPr>
        <w:tc>
          <w:tcPr>
            <w:tcW w:w="709" w:type="dxa"/>
            <w:tcBorders>
              <w:top w:val="nil"/>
              <w:left w:val="single" w:sz="4" w:space="0" w:color="auto"/>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28</w:t>
            </w:r>
          </w:p>
        </w:tc>
        <w:tc>
          <w:tcPr>
            <w:tcW w:w="851"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II</w:t>
            </w:r>
          </w:p>
        </w:tc>
        <w:tc>
          <w:tcPr>
            <w:tcW w:w="992"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2</w:t>
            </w:r>
          </w:p>
        </w:tc>
        <w:tc>
          <w:tcPr>
            <w:tcW w:w="1134" w:type="dxa"/>
            <w:tcBorders>
              <w:top w:val="nil"/>
              <w:left w:val="nil"/>
              <w:bottom w:val="single" w:sz="4" w:space="0" w:color="auto"/>
              <w:right w:val="single" w:sz="4" w:space="0" w:color="auto"/>
            </w:tcBorders>
            <w:shd w:val="clear" w:color="auto" w:fill="auto"/>
            <w:textDirection w:val="btLr"/>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w:t>
            </w:r>
          </w:p>
        </w:tc>
        <w:tc>
          <w:tcPr>
            <w:tcW w:w="993"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Appendix-H</w:t>
            </w:r>
          </w:p>
        </w:tc>
        <w:tc>
          <w:tcPr>
            <w:tcW w:w="113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1. Servers</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br/>
              <w:t xml:space="preserve">SCADA, Historian, ICCP, DDS : External </w:t>
            </w:r>
            <w:proofErr w:type="spellStart"/>
            <w:r w:rsidRPr="00E51277">
              <w:rPr>
                <w:rFonts w:ascii="Book Antiqua" w:eastAsia="Times New Roman" w:hAnsi="Book Antiqua" w:cs="Arial"/>
                <w:sz w:val="24"/>
                <w:szCs w:val="24"/>
                <w:lang w:val="en-IN" w:eastAsia="en-IN"/>
              </w:rPr>
              <w:t>Auxilary</w:t>
            </w:r>
            <w:proofErr w:type="spellEnd"/>
            <w:r w:rsidRPr="00E51277">
              <w:rPr>
                <w:rFonts w:ascii="Book Antiqua" w:eastAsia="Times New Roman" w:hAnsi="Book Antiqua" w:cs="Arial"/>
                <w:sz w:val="24"/>
                <w:szCs w:val="24"/>
                <w:lang w:val="en-IN" w:eastAsia="en-IN"/>
              </w:rPr>
              <w:t xml:space="preserve"> Memory - shall use the 16GBPS FC SAN storage</w:t>
            </w:r>
          </w:p>
        </w:tc>
        <w:tc>
          <w:tcPr>
            <w:tcW w:w="354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We request POWERGRID to clarify whether the external </w:t>
            </w:r>
            <w:proofErr w:type="spellStart"/>
            <w:r w:rsidRPr="00E51277">
              <w:rPr>
                <w:rFonts w:ascii="Book Antiqua" w:eastAsia="Times New Roman" w:hAnsi="Book Antiqua" w:cs="Arial"/>
                <w:sz w:val="24"/>
                <w:szCs w:val="24"/>
                <w:lang w:val="en-IN" w:eastAsia="en-IN"/>
              </w:rPr>
              <w:t>auxilliary</w:t>
            </w:r>
            <w:proofErr w:type="spellEnd"/>
            <w:r w:rsidRPr="00E51277">
              <w:rPr>
                <w:rFonts w:ascii="Book Antiqua" w:eastAsia="Times New Roman" w:hAnsi="Book Antiqua" w:cs="Arial"/>
                <w:sz w:val="24"/>
                <w:szCs w:val="24"/>
                <w:lang w:val="en-IN" w:eastAsia="en-IN"/>
              </w:rPr>
              <w:t xml:space="preserve"> memory is required only for Historian Server </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TS provisions shall prevail</w:t>
            </w:r>
          </w:p>
        </w:tc>
      </w:tr>
      <w:tr w:rsidR="00E51277" w:rsidRPr="00E51277" w:rsidTr="00E51277">
        <w:trPr>
          <w:trHeight w:val="1620"/>
        </w:trPr>
        <w:tc>
          <w:tcPr>
            <w:tcW w:w="709" w:type="dxa"/>
            <w:tcBorders>
              <w:top w:val="nil"/>
              <w:left w:val="single" w:sz="4" w:space="0" w:color="auto"/>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29</w:t>
            </w:r>
          </w:p>
        </w:tc>
        <w:tc>
          <w:tcPr>
            <w:tcW w:w="851"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II</w:t>
            </w:r>
          </w:p>
        </w:tc>
        <w:tc>
          <w:tcPr>
            <w:tcW w:w="992"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2</w:t>
            </w:r>
          </w:p>
        </w:tc>
        <w:tc>
          <w:tcPr>
            <w:tcW w:w="1134" w:type="dxa"/>
            <w:tcBorders>
              <w:top w:val="nil"/>
              <w:left w:val="nil"/>
              <w:bottom w:val="single" w:sz="4" w:space="0" w:color="auto"/>
              <w:right w:val="single" w:sz="4" w:space="0" w:color="auto"/>
            </w:tcBorders>
            <w:shd w:val="clear" w:color="auto" w:fill="auto"/>
            <w:textDirection w:val="btLr"/>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w:t>
            </w:r>
          </w:p>
        </w:tc>
        <w:tc>
          <w:tcPr>
            <w:tcW w:w="993"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Appendix-H</w:t>
            </w:r>
          </w:p>
        </w:tc>
        <w:tc>
          <w:tcPr>
            <w:tcW w:w="113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w:t>
            </w:r>
          </w:p>
        </w:tc>
        <w:tc>
          <w:tcPr>
            <w:tcW w:w="354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Configurational details for Server Management Console are not provided. We request POWERGRID to provide the same.</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DRS of SMC is mentioned in TS. further details shall be finalised during </w:t>
            </w:r>
            <w:proofErr w:type="spellStart"/>
            <w:r w:rsidRPr="00E51277">
              <w:rPr>
                <w:rFonts w:ascii="Book Antiqua" w:eastAsia="Times New Roman" w:hAnsi="Book Antiqua" w:cs="Arial"/>
                <w:sz w:val="24"/>
                <w:szCs w:val="24"/>
                <w:lang w:val="en-IN" w:eastAsia="en-IN"/>
              </w:rPr>
              <w:t>deatiled</w:t>
            </w:r>
            <w:proofErr w:type="spellEnd"/>
            <w:r w:rsidRPr="00E51277">
              <w:rPr>
                <w:rFonts w:ascii="Book Antiqua" w:eastAsia="Times New Roman" w:hAnsi="Book Antiqua" w:cs="Arial"/>
                <w:sz w:val="24"/>
                <w:szCs w:val="24"/>
                <w:lang w:val="en-IN" w:eastAsia="en-IN"/>
              </w:rPr>
              <w:t xml:space="preserve"> engineering </w:t>
            </w:r>
          </w:p>
        </w:tc>
      </w:tr>
      <w:tr w:rsidR="00E51277" w:rsidRPr="00E51277" w:rsidTr="00E51277">
        <w:trPr>
          <w:trHeight w:val="2835"/>
        </w:trPr>
        <w:tc>
          <w:tcPr>
            <w:tcW w:w="709" w:type="dxa"/>
            <w:tcBorders>
              <w:top w:val="nil"/>
              <w:left w:val="single" w:sz="4" w:space="0" w:color="auto"/>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lastRenderedPageBreak/>
              <w:t>30</w:t>
            </w:r>
          </w:p>
        </w:tc>
        <w:tc>
          <w:tcPr>
            <w:tcW w:w="851"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II</w:t>
            </w:r>
          </w:p>
        </w:tc>
        <w:tc>
          <w:tcPr>
            <w:tcW w:w="992"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2</w:t>
            </w:r>
          </w:p>
        </w:tc>
        <w:tc>
          <w:tcPr>
            <w:tcW w:w="1134" w:type="dxa"/>
            <w:tcBorders>
              <w:top w:val="nil"/>
              <w:left w:val="nil"/>
              <w:bottom w:val="single" w:sz="4" w:space="0" w:color="auto"/>
              <w:right w:val="single" w:sz="4" w:space="0" w:color="auto"/>
            </w:tcBorders>
            <w:shd w:val="clear" w:color="auto" w:fill="auto"/>
            <w:textDirection w:val="btLr"/>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w:t>
            </w:r>
          </w:p>
        </w:tc>
        <w:tc>
          <w:tcPr>
            <w:tcW w:w="993"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Appendix-H</w:t>
            </w:r>
          </w:p>
        </w:tc>
        <w:tc>
          <w:tcPr>
            <w:tcW w:w="113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Monitors for Workstations, Monitors for Servers</w:t>
            </w:r>
          </w:p>
        </w:tc>
        <w:tc>
          <w:tcPr>
            <w:tcW w:w="354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We request POWERGRID to clarify what </w:t>
            </w:r>
            <w:proofErr w:type="spellStart"/>
            <w:r w:rsidRPr="00E51277">
              <w:rPr>
                <w:rFonts w:ascii="Book Antiqua" w:eastAsia="Times New Roman" w:hAnsi="Book Antiqua" w:cs="Arial"/>
                <w:sz w:val="24"/>
                <w:szCs w:val="24"/>
                <w:lang w:val="en-IN" w:eastAsia="en-IN"/>
              </w:rPr>
              <w:t>exaclty</w:t>
            </w:r>
            <w:proofErr w:type="spellEnd"/>
            <w:r w:rsidRPr="00E51277">
              <w:rPr>
                <w:rFonts w:ascii="Book Antiqua" w:eastAsia="Times New Roman" w:hAnsi="Book Antiqua" w:cs="Arial"/>
                <w:sz w:val="24"/>
                <w:szCs w:val="24"/>
                <w:lang w:val="en-IN" w:eastAsia="en-IN"/>
              </w:rPr>
              <w:t xml:space="preserve"> is meant by 'On Screen </w:t>
            </w:r>
            <w:proofErr w:type="gramStart"/>
            <w:r w:rsidRPr="00E51277">
              <w:rPr>
                <w:rFonts w:ascii="Book Antiqua" w:eastAsia="Times New Roman" w:hAnsi="Book Antiqua" w:cs="Arial"/>
                <w:sz w:val="24"/>
                <w:szCs w:val="24"/>
                <w:lang w:val="en-IN" w:eastAsia="en-IN"/>
              </w:rPr>
              <w:t>Control' ?</w:t>
            </w:r>
            <w:proofErr w:type="gramEnd"/>
            <w:r w:rsidRPr="00E51277">
              <w:rPr>
                <w:rFonts w:ascii="Book Antiqua" w:eastAsia="Times New Roman" w:hAnsi="Book Antiqua" w:cs="Arial"/>
                <w:sz w:val="24"/>
                <w:szCs w:val="24"/>
                <w:lang w:val="en-IN" w:eastAsia="en-IN"/>
              </w:rPr>
              <w:t xml:space="preserve"> Is it related to settings of the screen or a "touch feature"? It is not recommended to use touch screen feature on operator/server monitors.</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TS provisions shall prevail</w:t>
            </w:r>
          </w:p>
        </w:tc>
      </w:tr>
      <w:tr w:rsidR="00E51277" w:rsidRPr="00E51277" w:rsidTr="00E51277">
        <w:trPr>
          <w:trHeight w:val="2719"/>
        </w:trPr>
        <w:tc>
          <w:tcPr>
            <w:tcW w:w="709" w:type="dxa"/>
            <w:tcBorders>
              <w:top w:val="nil"/>
              <w:left w:val="single" w:sz="4" w:space="0" w:color="auto"/>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31</w:t>
            </w:r>
          </w:p>
        </w:tc>
        <w:tc>
          <w:tcPr>
            <w:tcW w:w="851"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II</w:t>
            </w:r>
          </w:p>
        </w:tc>
        <w:tc>
          <w:tcPr>
            <w:tcW w:w="992"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2</w:t>
            </w:r>
          </w:p>
        </w:tc>
        <w:tc>
          <w:tcPr>
            <w:tcW w:w="1134" w:type="dxa"/>
            <w:tcBorders>
              <w:top w:val="nil"/>
              <w:left w:val="nil"/>
              <w:bottom w:val="single" w:sz="4" w:space="0" w:color="auto"/>
              <w:right w:val="single" w:sz="4" w:space="0" w:color="auto"/>
            </w:tcBorders>
            <w:shd w:val="clear" w:color="auto" w:fill="auto"/>
            <w:textDirection w:val="btLr"/>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w:t>
            </w:r>
          </w:p>
        </w:tc>
        <w:tc>
          <w:tcPr>
            <w:tcW w:w="993"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Appendix-H</w:t>
            </w:r>
          </w:p>
        </w:tc>
        <w:tc>
          <w:tcPr>
            <w:tcW w:w="113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Black &amp; </w:t>
            </w:r>
            <w:proofErr w:type="spellStart"/>
            <w:r w:rsidRPr="00E51277">
              <w:rPr>
                <w:rFonts w:ascii="Book Antiqua" w:eastAsia="Times New Roman" w:hAnsi="Book Antiqua" w:cs="Arial"/>
                <w:sz w:val="24"/>
                <w:szCs w:val="24"/>
                <w:lang w:val="en-IN" w:eastAsia="en-IN"/>
              </w:rPr>
              <w:t>Whilte</w:t>
            </w:r>
            <w:proofErr w:type="spellEnd"/>
            <w:r w:rsidRPr="00E51277">
              <w:rPr>
                <w:rFonts w:ascii="Book Antiqua" w:eastAsia="Times New Roman" w:hAnsi="Book Antiqua" w:cs="Arial"/>
                <w:sz w:val="24"/>
                <w:szCs w:val="24"/>
                <w:lang w:val="en-IN" w:eastAsia="en-IN"/>
              </w:rPr>
              <w:t xml:space="preserve"> Laser Printer - First Page Time Out</w:t>
            </w:r>
            <w:r w:rsidRPr="00E51277">
              <w:rPr>
                <w:rFonts w:ascii="Book Antiqua" w:eastAsia="Times New Roman" w:hAnsi="Book Antiqua" w:cs="Arial"/>
                <w:sz w:val="24"/>
                <w:szCs w:val="24"/>
                <w:lang w:val="en-IN" w:eastAsia="en-IN"/>
              </w:rPr>
              <w:br/>
            </w:r>
            <w:proofErr w:type="spellStart"/>
            <w:r w:rsidRPr="00E51277">
              <w:rPr>
                <w:rFonts w:ascii="Book Antiqua" w:eastAsia="Times New Roman" w:hAnsi="Book Antiqua" w:cs="Arial"/>
                <w:sz w:val="24"/>
                <w:szCs w:val="24"/>
                <w:lang w:val="en-IN" w:eastAsia="en-IN"/>
              </w:rPr>
              <w:t>Color</w:t>
            </w:r>
            <w:proofErr w:type="spellEnd"/>
            <w:r w:rsidRPr="00E51277">
              <w:rPr>
                <w:rFonts w:ascii="Book Antiqua" w:eastAsia="Times New Roman" w:hAnsi="Book Antiqua" w:cs="Arial"/>
                <w:sz w:val="24"/>
                <w:szCs w:val="24"/>
                <w:lang w:val="en-IN" w:eastAsia="en-IN"/>
              </w:rPr>
              <w:t xml:space="preserve"> </w:t>
            </w:r>
            <w:proofErr w:type="spellStart"/>
            <w:r w:rsidRPr="00E51277">
              <w:rPr>
                <w:rFonts w:ascii="Book Antiqua" w:eastAsia="Times New Roman" w:hAnsi="Book Antiqua" w:cs="Arial"/>
                <w:sz w:val="24"/>
                <w:szCs w:val="24"/>
                <w:lang w:val="en-IN" w:eastAsia="en-IN"/>
              </w:rPr>
              <w:t>Laserjet</w:t>
            </w:r>
            <w:proofErr w:type="spellEnd"/>
            <w:r w:rsidRPr="00E51277">
              <w:rPr>
                <w:rFonts w:ascii="Book Antiqua" w:eastAsia="Times New Roman" w:hAnsi="Book Antiqua" w:cs="Arial"/>
                <w:sz w:val="24"/>
                <w:szCs w:val="24"/>
                <w:lang w:val="en-IN" w:eastAsia="en-IN"/>
              </w:rPr>
              <w:t xml:space="preserve"> Printer - First Page Time Out</w:t>
            </w:r>
          </w:p>
        </w:tc>
        <w:tc>
          <w:tcPr>
            <w:tcW w:w="354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We request POWERGRID to revise/reconsider the criteria set for first page time out as per below: -</w:t>
            </w:r>
            <w:r w:rsidRPr="00E51277">
              <w:rPr>
                <w:rFonts w:ascii="Book Antiqua" w:eastAsia="Times New Roman" w:hAnsi="Book Antiqua" w:cs="Arial"/>
                <w:sz w:val="24"/>
                <w:szCs w:val="24"/>
                <w:lang w:val="en-IN" w:eastAsia="en-IN"/>
              </w:rPr>
              <w:br/>
              <w:t>For Black Printer - 15 seconds</w:t>
            </w:r>
            <w:r w:rsidRPr="00E51277">
              <w:rPr>
                <w:rFonts w:ascii="Book Antiqua" w:eastAsia="Times New Roman" w:hAnsi="Book Antiqua" w:cs="Arial"/>
                <w:sz w:val="24"/>
                <w:szCs w:val="24"/>
                <w:lang w:val="en-IN" w:eastAsia="en-IN"/>
              </w:rPr>
              <w:br/>
              <w:t xml:space="preserve">For </w:t>
            </w:r>
            <w:proofErr w:type="spellStart"/>
            <w:r w:rsidRPr="00E51277">
              <w:rPr>
                <w:rFonts w:ascii="Book Antiqua" w:eastAsia="Times New Roman" w:hAnsi="Book Antiqua" w:cs="Arial"/>
                <w:sz w:val="24"/>
                <w:szCs w:val="24"/>
                <w:lang w:val="en-IN" w:eastAsia="en-IN"/>
              </w:rPr>
              <w:t>Color</w:t>
            </w:r>
            <w:proofErr w:type="spellEnd"/>
            <w:r w:rsidRPr="00E51277">
              <w:rPr>
                <w:rFonts w:ascii="Book Antiqua" w:eastAsia="Times New Roman" w:hAnsi="Book Antiqua" w:cs="Arial"/>
                <w:sz w:val="24"/>
                <w:szCs w:val="24"/>
                <w:lang w:val="en-IN" w:eastAsia="en-IN"/>
              </w:rPr>
              <w:t xml:space="preserve"> </w:t>
            </w:r>
            <w:proofErr w:type="spellStart"/>
            <w:r w:rsidRPr="00E51277">
              <w:rPr>
                <w:rFonts w:ascii="Book Antiqua" w:eastAsia="Times New Roman" w:hAnsi="Book Antiqua" w:cs="Arial"/>
                <w:sz w:val="24"/>
                <w:szCs w:val="24"/>
                <w:lang w:val="en-IN" w:eastAsia="en-IN"/>
              </w:rPr>
              <w:t>Laserjet</w:t>
            </w:r>
            <w:proofErr w:type="spellEnd"/>
            <w:r w:rsidRPr="00E51277">
              <w:rPr>
                <w:rFonts w:ascii="Book Antiqua" w:eastAsia="Times New Roman" w:hAnsi="Book Antiqua" w:cs="Arial"/>
                <w:sz w:val="24"/>
                <w:szCs w:val="24"/>
                <w:lang w:val="en-IN" w:eastAsia="en-IN"/>
              </w:rPr>
              <w:t xml:space="preserve"> Printer - 18 seconds.</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TS provisions shall prevail. </w:t>
            </w:r>
          </w:p>
        </w:tc>
      </w:tr>
      <w:tr w:rsidR="00E51277" w:rsidRPr="00E51277" w:rsidTr="00E51277">
        <w:trPr>
          <w:trHeight w:val="1306"/>
        </w:trPr>
        <w:tc>
          <w:tcPr>
            <w:tcW w:w="709" w:type="dxa"/>
            <w:tcBorders>
              <w:top w:val="nil"/>
              <w:left w:val="single" w:sz="4" w:space="0" w:color="auto"/>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32</w:t>
            </w:r>
          </w:p>
        </w:tc>
        <w:tc>
          <w:tcPr>
            <w:tcW w:w="851"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II</w:t>
            </w:r>
          </w:p>
        </w:tc>
        <w:tc>
          <w:tcPr>
            <w:tcW w:w="992"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2</w:t>
            </w:r>
          </w:p>
        </w:tc>
        <w:tc>
          <w:tcPr>
            <w:tcW w:w="113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8</w:t>
            </w:r>
          </w:p>
        </w:tc>
        <w:tc>
          <w:tcPr>
            <w:tcW w:w="993"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8.2</w:t>
            </w:r>
          </w:p>
        </w:tc>
        <w:tc>
          <w:tcPr>
            <w:tcW w:w="113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 Web Application</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l) E-mail and SMS interface for alarms</w:t>
            </w:r>
          </w:p>
        </w:tc>
        <w:tc>
          <w:tcPr>
            <w:tcW w:w="354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We request POWERGRID to clarify the scope of E-mail gateway (Whether this is to be considered by bidder?) </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Refer Appendix- G </w:t>
            </w:r>
            <w:proofErr w:type="gramStart"/>
            <w:r w:rsidRPr="00E51277">
              <w:rPr>
                <w:rFonts w:ascii="Book Antiqua" w:eastAsia="Times New Roman" w:hAnsi="Book Antiqua" w:cs="Arial"/>
                <w:sz w:val="24"/>
                <w:szCs w:val="24"/>
                <w:lang w:val="en-IN" w:eastAsia="en-IN"/>
              </w:rPr>
              <w:t>of  TS</w:t>
            </w:r>
            <w:proofErr w:type="gramEnd"/>
            <w:r w:rsidRPr="00E51277">
              <w:rPr>
                <w:rFonts w:ascii="Book Antiqua" w:eastAsia="Times New Roman" w:hAnsi="Book Antiqua" w:cs="Arial"/>
                <w:sz w:val="24"/>
                <w:szCs w:val="24"/>
                <w:lang w:val="en-IN" w:eastAsia="en-IN"/>
              </w:rPr>
              <w:t xml:space="preserve">, SMS &amp; Email Gateway is part of </w:t>
            </w:r>
            <w:proofErr w:type="spellStart"/>
            <w:r w:rsidRPr="00E51277">
              <w:rPr>
                <w:rFonts w:ascii="Book Antiqua" w:eastAsia="Times New Roman" w:hAnsi="Book Antiqua" w:cs="Arial"/>
                <w:sz w:val="24"/>
                <w:szCs w:val="24"/>
                <w:lang w:val="en-IN" w:eastAsia="en-IN"/>
              </w:rPr>
              <w:t>BoQ</w:t>
            </w:r>
            <w:proofErr w:type="spellEnd"/>
            <w:r w:rsidRPr="00E51277">
              <w:rPr>
                <w:rFonts w:ascii="Book Antiqua" w:eastAsia="Times New Roman" w:hAnsi="Book Antiqua" w:cs="Arial"/>
                <w:sz w:val="24"/>
                <w:szCs w:val="24"/>
                <w:lang w:val="en-IN" w:eastAsia="en-IN"/>
              </w:rPr>
              <w:t>.</w:t>
            </w:r>
          </w:p>
        </w:tc>
      </w:tr>
      <w:tr w:rsidR="00E51277" w:rsidRPr="00E51277" w:rsidTr="00E51277">
        <w:trPr>
          <w:trHeight w:val="1890"/>
        </w:trPr>
        <w:tc>
          <w:tcPr>
            <w:tcW w:w="709" w:type="dxa"/>
            <w:tcBorders>
              <w:top w:val="nil"/>
              <w:left w:val="single" w:sz="4" w:space="0" w:color="auto"/>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lastRenderedPageBreak/>
              <w:t>33</w:t>
            </w:r>
          </w:p>
        </w:tc>
        <w:tc>
          <w:tcPr>
            <w:tcW w:w="851"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II</w:t>
            </w:r>
          </w:p>
        </w:tc>
        <w:tc>
          <w:tcPr>
            <w:tcW w:w="992"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1</w:t>
            </w:r>
          </w:p>
        </w:tc>
        <w:tc>
          <w:tcPr>
            <w:tcW w:w="113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w:t>
            </w:r>
          </w:p>
        </w:tc>
        <w:tc>
          <w:tcPr>
            <w:tcW w:w="993"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1.7.1 </w:t>
            </w:r>
          </w:p>
        </w:tc>
        <w:tc>
          <w:tcPr>
            <w:tcW w:w="113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Contractor’s Responsibilities and Obligations</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1.7.1 Contractor’s Responsibilities and Obligations ------ A Tripartite agreement for Internet services will be signed between -------</w:t>
            </w:r>
          </w:p>
        </w:tc>
        <w:tc>
          <w:tcPr>
            <w:tcW w:w="354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proofErr w:type="gramStart"/>
            <w:r w:rsidRPr="00E51277">
              <w:rPr>
                <w:rFonts w:ascii="Book Antiqua" w:eastAsia="Times New Roman" w:hAnsi="Book Antiqua" w:cs="Arial"/>
                <w:sz w:val="24"/>
                <w:szCs w:val="24"/>
                <w:lang w:val="en-IN" w:eastAsia="en-IN"/>
              </w:rPr>
              <w:t>Request  PGCIL</w:t>
            </w:r>
            <w:proofErr w:type="gramEnd"/>
            <w:r w:rsidRPr="00E51277">
              <w:rPr>
                <w:rFonts w:ascii="Book Antiqua" w:eastAsia="Times New Roman" w:hAnsi="Book Antiqua" w:cs="Arial"/>
                <w:sz w:val="24"/>
                <w:szCs w:val="24"/>
                <w:lang w:val="en-IN" w:eastAsia="en-IN"/>
              </w:rPr>
              <w:t xml:space="preserve"> to provide tripartite agreement form  at bid stage.</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The details of TPA shall be shared during detail engineering </w:t>
            </w:r>
          </w:p>
        </w:tc>
      </w:tr>
      <w:tr w:rsidR="00E51277" w:rsidRPr="00E51277" w:rsidTr="00E51277">
        <w:trPr>
          <w:trHeight w:val="1680"/>
        </w:trPr>
        <w:tc>
          <w:tcPr>
            <w:tcW w:w="709" w:type="dxa"/>
            <w:tcBorders>
              <w:top w:val="nil"/>
              <w:left w:val="single" w:sz="4" w:space="0" w:color="auto"/>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34</w:t>
            </w:r>
          </w:p>
        </w:tc>
        <w:tc>
          <w:tcPr>
            <w:tcW w:w="851"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II</w:t>
            </w:r>
          </w:p>
        </w:tc>
        <w:tc>
          <w:tcPr>
            <w:tcW w:w="992"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2</w:t>
            </w:r>
          </w:p>
        </w:tc>
        <w:tc>
          <w:tcPr>
            <w:tcW w:w="113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4</w:t>
            </w:r>
          </w:p>
        </w:tc>
        <w:tc>
          <w:tcPr>
            <w:tcW w:w="993"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4.8.1</w:t>
            </w:r>
          </w:p>
        </w:tc>
        <w:tc>
          <w:tcPr>
            <w:tcW w:w="113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Image Backup and Restoration Utility </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Image Backup and Restoration Utility </w:t>
            </w:r>
          </w:p>
        </w:tc>
        <w:tc>
          <w:tcPr>
            <w:tcW w:w="354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We understand that Image backup should be part of BOQ </w:t>
            </w:r>
            <w:proofErr w:type="spellStart"/>
            <w:r w:rsidRPr="00E51277">
              <w:rPr>
                <w:rFonts w:ascii="Book Antiqua" w:eastAsia="Times New Roman" w:hAnsi="Book Antiqua" w:cs="Arial"/>
                <w:sz w:val="24"/>
                <w:szCs w:val="24"/>
                <w:lang w:val="en-IN" w:eastAsia="en-IN"/>
              </w:rPr>
              <w:t>item.Please</w:t>
            </w:r>
            <w:proofErr w:type="spellEnd"/>
            <w:r w:rsidRPr="00E51277">
              <w:rPr>
                <w:rFonts w:ascii="Book Antiqua" w:eastAsia="Times New Roman" w:hAnsi="Book Antiqua" w:cs="Arial"/>
                <w:sz w:val="24"/>
                <w:szCs w:val="24"/>
                <w:lang w:val="en-IN" w:eastAsia="en-IN"/>
              </w:rPr>
              <w:t xml:space="preserve"> </w:t>
            </w:r>
            <w:proofErr w:type="gramStart"/>
            <w:r w:rsidRPr="00E51277">
              <w:rPr>
                <w:rFonts w:ascii="Book Antiqua" w:eastAsia="Times New Roman" w:hAnsi="Book Antiqua" w:cs="Arial"/>
                <w:sz w:val="24"/>
                <w:szCs w:val="24"/>
                <w:lang w:val="en-IN" w:eastAsia="en-IN"/>
              </w:rPr>
              <w:t>confirm</w:t>
            </w:r>
            <w:proofErr w:type="gramEnd"/>
            <w:r w:rsidRPr="00E51277">
              <w:rPr>
                <w:rFonts w:ascii="Book Antiqua" w:eastAsia="Times New Roman" w:hAnsi="Book Antiqua" w:cs="Arial"/>
                <w:sz w:val="24"/>
                <w:szCs w:val="24"/>
                <w:lang w:val="en-IN" w:eastAsia="en-IN"/>
              </w:rPr>
              <w:t>.</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TS provision shall prevail </w:t>
            </w:r>
          </w:p>
        </w:tc>
      </w:tr>
      <w:tr w:rsidR="00E51277" w:rsidRPr="00E51277" w:rsidTr="00E51277">
        <w:trPr>
          <w:trHeight w:val="2689"/>
        </w:trPr>
        <w:tc>
          <w:tcPr>
            <w:tcW w:w="709" w:type="dxa"/>
            <w:tcBorders>
              <w:top w:val="nil"/>
              <w:left w:val="single" w:sz="4" w:space="0" w:color="auto"/>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35</w:t>
            </w:r>
          </w:p>
        </w:tc>
        <w:tc>
          <w:tcPr>
            <w:tcW w:w="851"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II</w:t>
            </w:r>
          </w:p>
        </w:tc>
        <w:tc>
          <w:tcPr>
            <w:tcW w:w="992"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Calibri"/>
                <w:color w:val="000000"/>
                <w:sz w:val="24"/>
                <w:szCs w:val="24"/>
                <w:lang w:val="en-IN" w:eastAsia="en-IN"/>
              </w:rPr>
            </w:pPr>
            <w:r w:rsidRPr="00E51277">
              <w:rPr>
                <w:rFonts w:ascii="Book Antiqua" w:eastAsia="Times New Roman" w:hAnsi="Book Antiqua" w:cs="Calibri"/>
                <w:color w:val="000000"/>
                <w:sz w:val="24"/>
                <w:szCs w:val="24"/>
                <w:lang w:val="en-IN" w:eastAsia="en-IN"/>
              </w:rPr>
              <w:t> </w:t>
            </w:r>
          </w:p>
        </w:tc>
        <w:tc>
          <w:tcPr>
            <w:tcW w:w="1134" w:type="dxa"/>
            <w:tcBorders>
              <w:top w:val="nil"/>
              <w:left w:val="nil"/>
              <w:bottom w:val="single" w:sz="4" w:space="0" w:color="auto"/>
              <w:right w:val="single" w:sz="4" w:space="0" w:color="auto"/>
            </w:tcBorders>
            <w:shd w:val="clear" w:color="auto" w:fill="auto"/>
            <w:vAlign w:val="bottom"/>
            <w:hideMark/>
          </w:tcPr>
          <w:p w:rsidR="00E51277" w:rsidRPr="00E51277" w:rsidRDefault="00E51277" w:rsidP="00E51277">
            <w:pPr>
              <w:spacing w:after="0" w:line="240" w:lineRule="auto"/>
              <w:jc w:val="both"/>
              <w:rPr>
                <w:rFonts w:ascii="Book Antiqua" w:eastAsia="Times New Roman" w:hAnsi="Book Antiqua" w:cs="Calibri"/>
                <w:color w:val="000000"/>
                <w:sz w:val="24"/>
                <w:szCs w:val="24"/>
                <w:lang w:val="en-IN" w:eastAsia="en-IN"/>
              </w:rPr>
            </w:pPr>
            <w:r w:rsidRPr="00E51277">
              <w:rPr>
                <w:rFonts w:ascii="Book Antiqua" w:eastAsia="Times New Roman" w:hAnsi="Book Antiqua" w:cs="Calibri"/>
                <w:color w:val="000000"/>
                <w:sz w:val="24"/>
                <w:szCs w:val="24"/>
                <w:lang w:val="en-IN" w:eastAsia="en-IN"/>
              </w:rPr>
              <w:t> </w:t>
            </w:r>
          </w:p>
        </w:tc>
        <w:tc>
          <w:tcPr>
            <w:tcW w:w="993" w:type="dxa"/>
            <w:tcBorders>
              <w:top w:val="nil"/>
              <w:left w:val="nil"/>
              <w:bottom w:val="single" w:sz="4" w:space="0" w:color="auto"/>
              <w:right w:val="single" w:sz="4" w:space="0" w:color="auto"/>
            </w:tcBorders>
            <w:shd w:val="clear" w:color="auto" w:fill="auto"/>
            <w:vAlign w:val="bottom"/>
            <w:hideMark/>
          </w:tcPr>
          <w:p w:rsidR="00E51277" w:rsidRPr="00E51277" w:rsidRDefault="00E51277" w:rsidP="00E51277">
            <w:pPr>
              <w:spacing w:after="0" w:line="240" w:lineRule="auto"/>
              <w:jc w:val="both"/>
              <w:rPr>
                <w:rFonts w:ascii="Book Antiqua" w:eastAsia="Times New Roman" w:hAnsi="Book Antiqua" w:cs="Calibri"/>
                <w:color w:val="000000"/>
                <w:sz w:val="24"/>
                <w:szCs w:val="24"/>
                <w:lang w:val="en-IN" w:eastAsia="en-IN"/>
              </w:rPr>
            </w:pPr>
            <w:r w:rsidRPr="00E51277">
              <w:rPr>
                <w:rFonts w:ascii="Book Antiqua" w:eastAsia="Times New Roman" w:hAnsi="Book Antiqua" w:cs="Calibri"/>
                <w:color w:val="000000"/>
                <w:sz w:val="24"/>
                <w:szCs w:val="24"/>
                <w:lang w:val="en-IN" w:eastAsia="en-IN"/>
              </w:rPr>
              <w:t> </w:t>
            </w:r>
          </w:p>
        </w:tc>
        <w:tc>
          <w:tcPr>
            <w:tcW w:w="4394" w:type="dxa"/>
            <w:gridSpan w:val="2"/>
            <w:tcBorders>
              <w:top w:val="single" w:sz="4" w:space="0" w:color="auto"/>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General Scope related</w:t>
            </w:r>
          </w:p>
        </w:tc>
        <w:tc>
          <w:tcPr>
            <w:tcW w:w="354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We understand that timeline shall be mentioned in the contract for providing of field data i.e. static/dynamic data for </w:t>
            </w:r>
            <w:proofErr w:type="gramStart"/>
            <w:r w:rsidRPr="00E51277">
              <w:rPr>
                <w:rFonts w:ascii="Book Antiqua" w:eastAsia="Times New Roman" w:hAnsi="Book Antiqua" w:cs="Arial"/>
                <w:sz w:val="24"/>
                <w:szCs w:val="24"/>
                <w:lang w:val="en-IN" w:eastAsia="en-IN"/>
              </w:rPr>
              <w:t>FSP(</w:t>
            </w:r>
            <w:proofErr w:type="gramEnd"/>
            <w:r w:rsidRPr="00E51277">
              <w:rPr>
                <w:rFonts w:ascii="Book Antiqua" w:eastAsia="Times New Roman" w:hAnsi="Book Antiqua" w:cs="Arial"/>
                <w:sz w:val="24"/>
                <w:szCs w:val="24"/>
                <w:lang w:val="en-IN" w:eastAsia="en-IN"/>
              </w:rPr>
              <w:t xml:space="preserve">Forecasting Service Provider) </w:t>
            </w:r>
            <w:proofErr w:type="spellStart"/>
            <w:r w:rsidRPr="00E51277">
              <w:rPr>
                <w:rFonts w:ascii="Book Antiqua" w:eastAsia="Times New Roman" w:hAnsi="Book Antiqua" w:cs="Arial"/>
                <w:sz w:val="24"/>
                <w:szCs w:val="24"/>
                <w:lang w:val="en-IN" w:eastAsia="en-IN"/>
              </w:rPr>
              <w:t>modeling</w:t>
            </w:r>
            <w:proofErr w:type="spellEnd"/>
            <w:r w:rsidRPr="00E51277">
              <w:rPr>
                <w:rFonts w:ascii="Book Antiqua" w:eastAsia="Times New Roman" w:hAnsi="Book Antiqua" w:cs="Arial"/>
                <w:sz w:val="24"/>
                <w:szCs w:val="24"/>
                <w:lang w:val="en-IN" w:eastAsia="en-IN"/>
              </w:rPr>
              <w:t xml:space="preserve">  for </w:t>
            </w:r>
            <w:proofErr w:type="spellStart"/>
            <w:r w:rsidRPr="00E51277">
              <w:rPr>
                <w:rFonts w:ascii="Book Antiqua" w:eastAsia="Times New Roman" w:hAnsi="Book Antiqua" w:cs="Arial"/>
                <w:sz w:val="24"/>
                <w:szCs w:val="24"/>
                <w:lang w:val="en-IN" w:eastAsia="en-IN"/>
              </w:rPr>
              <w:t>timley</w:t>
            </w:r>
            <w:proofErr w:type="spellEnd"/>
            <w:r w:rsidRPr="00E51277">
              <w:rPr>
                <w:rFonts w:ascii="Book Antiqua" w:eastAsia="Times New Roman" w:hAnsi="Book Antiqua" w:cs="Arial"/>
                <w:sz w:val="24"/>
                <w:szCs w:val="24"/>
                <w:lang w:val="en-IN" w:eastAsia="en-IN"/>
              </w:rPr>
              <w:t xml:space="preserve"> project completion.</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The details shall be shared during detail engineering </w:t>
            </w:r>
          </w:p>
        </w:tc>
      </w:tr>
      <w:tr w:rsidR="00E51277" w:rsidRPr="00E51277" w:rsidTr="00E51277">
        <w:trPr>
          <w:trHeight w:val="1939"/>
        </w:trPr>
        <w:tc>
          <w:tcPr>
            <w:tcW w:w="709" w:type="dxa"/>
            <w:tcBorders>
              <w:top w:val="nil"/>
              <w:left w:val="single" w:sz="4" w:space="0" w:color="auto"/>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lastRenderedPageBreak/>
              <w:t>36</w:t>
            </w:r>
          </w:p>
        </w:tc>
        <w:tc>
          <w:tcPr>
            <w:tcW w:w="851"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II</w:t>
            </w:r>
          </w:p>
        </w:tc>
        <w:tc>
          <w:tcPr>
            <w:tcW w:w="992"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Calibri"/>
                <w:color w:val="000000"/>
                <w:sz w:val="24"/>
                <w:szCs w:val="24"/>
                <w:lang w:val="en-IN" w:eastAsia="en-IN"/>
              </w:rPr>
            </w:pPr>
            <w:r w:rsidRPr="00E51277">
              <w:rPr>
                <w:rFonts w:ascii="Book Antiqua" w:eastAsia="Times New Roman" w:hAnsi="Book Antiqua" w:cs="Calibri"/>
                <w:color w:val="000000"/>
                <w:sz w:val="24"/>
                <w:szCs w:val="24"/>
                <w:lang w:val="en-IN" w:eastAsia="en-IN"/>
              </w:rPr>
              <w:t> </w:t>
            </w:r>
          </w:p>
        </w:tc>
        <w:tc>
          <w:tcPr>
            <w:tcW w:w="1134" w:type="dxa"/>
            <w:tcBorders>
              <w:top w:val="nil"/>
              <w:left w:val="nil"/>
              <w:bottom w:val="single" w:sz="4" w:space="0" w:color="auto"/>
              <w:right w:val="single" w:sz="4" w:space="0" w:color="auto"/>
            </w:tcBorders>
            <w:shd w:val="clear" w:color="auto" w:fill="auto"/>
            <w:vAlign w:val="bottom"/>
            <w:hideMark/>
          </w:tcPr>
          <w:p w:rsidR="00E51277" w:rsidRPr="00E51277" w:rsidRDefault="00E51277" w:rsidP="00E51277">
            <w:pPr>
              <w:spacing w:after="0" w:line="240" w:lineRule="auto"/>
              <w:jc w:val="both"/>
              <w:rPr>
                <w:rFonts w:ascii="Book Antiqua" w:eastAsia="Times New Roman" w:hAnsi="Book Antiqua" w:cs="Calibri"/>
                <w:color w:val="000000"/>
                <w:sz w:val="24"/>
                <w:szCs w:val="24"/>
                <w:lang w:val="en-IN" w:eastAsia="en-IN"/>
              </w:rPr>
            </w:pPr>
            <w:r w:rsidRPr="00E51277">
              <w:rPr>
                <w:rFonts w:ascii="Book Antiqua" w:eastAsia="Times New Roman" w:hAnsi="Book Antiqua" w:cs="Calibri"/>
                <w:color w:val="000000"/>
                <w:sz w:val="24"/>
                <w:szCs w:val="24"/>
                <w:lang w:val="en-IN" w:eastAsia="en-IN"/>
              </w:rPr>
              <w:t> </w:t>
            </w:r>
          </w:p>
        </w:tc>
        <w:tc>
          <w:tcPr>
            <w:tcW w:w="993" w:type="dxa"/>
            <w:tcBorders>
              <w:top w:val="nil"/>
              <w:left w:val="nil"/>
              <w:bottom w:val="single" w:sz="4" w:space="0" w:color="auto"/>
              <w:right w:val="single" w:sz="4" w:space="0" w:color="auto"/>
            </w:tcBorders>
            <w:shd w:val="clear" w:color="auto" w:fill="auto"/>
            <w:vAlign w:val="bottom"/>
            <w:hideMark/>
          </w:tcPr>
          <w:p w:rsidR="00E51277" w:rsidRPr="00E51277" w:rsidRDefault="00E51277" w:rsidP="00E51277">
            <w:pPr>
              <w:spacing w:after="0" w:line="240" w:lineRule="auto"/>
              <w:jc w:val="both"/>
              <w:rPr>
                <w:rFonts w:ascii="Book Antiqua" w:eastAsia="Times New Roman" w:hAnsi="Book Antiqua" w:cs="Calibri"/>
                <w:color w:val="000000"/>
                <w:sz w:val="24"/>
                <w:szCs w:val="24"/>
                <w:lang w:val="en-IN" w:eastAsia="en-IN"/>
              </w:rPr>
            </w:pPr>
            <w:r w:rsidRPr="00E51277">
              <w:rPr>
                <w:rFonts w:ascii="Book Antiqua" w:eastAsia="Times New Roman" w:hAnsi="Book Antiqua" w:cs="Calibri"/>
                <w:color w:val="000000"/>
                <w:sz w:val="24"/>
                <w:szCs w:val="24"/>
                <w:lang w:val="en-IN" w:eastAsia="en-IN"/>
              </w:rPr>
              <w:t> </w:t>
            </w:r>
          </w:p>
        </w:tc>
        <w:tc>
          <w:tcPr>
            <w:tcW w:w="4394" w:type="dxa"/>
            <w:gridSpan w:val="2"/>
            <w:tcBorders>
              <w:top w:val="single" w:sz="4" w:space="0" w:color="auto"/>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General Scope related</w:t>
            </w:r>
          </w:p>
        </w:tc>
        <w:tc>
          <w:tcPr>
            <w:tcW w:w="354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We request </w:t>
            </w:r>
            <w:proofErr w:type="spellStart"/>
            <w:r w:rsidRPr="00E51277">
              <w:rPr>
                <w:rFonts w:ascii="Book Antiqua" w:eastAsia="Times New Roman" w:hAnsi="Book Antiqua" w:cs="Arial"/>
                <w:sz w:val="24"/>
                <w:szCs w:val="24"/>
                <w:lang w:val="en-IN" w:eastAsia="en-IN"/>
              </w:rPr>
              <w:t>PGCIl</w:t>
            </w:r>
            <w:proofErr w:type="spellEnd"/>
            <w:r w:rsidRPr="00E51277">
              <w:rPr>
                <w:rFonts w:ascii="Book Antiqua" w:eastAsia="Times New Roman" w:hAnsi="Book Antiqua" w:cs="Arial"/>
                <w:sz w:val="24"/>
                <w:szCs w:val="24"/>
                <w:lang w:val="en-IN" w:eastAsia="en-IN"/>
              </w:rPr>
              <w:t xml:space="preserve"> to provide ISP connection during execution </w:t>
            </w:r>
            <w:proofErr w:type="spellStart"/>
            <w:r w:rsidRPr="00E51277">
              <w:rPr>
                <w:rFonts w:ascii="Book Antiqua" w:eastAsia="Times New Roman" w:hAnsi="Book Antiqua" w:cs="Arial"/>
                <w:sz w:val="24"/>
                <w:szCs w:val="24"/>
                <w:lang w:val="en-IN" w:eastAsia="en-IN"/>
              </w:rPr>
              <w:t>period</w:t>
            </w:r>
            <w:proofErr w:type="gramStart"/>
            <w:r w:rsidRPr="00E51277">
              <w:rPr>
                <w:rFonts w:ascii="Book Antiqua" w:eastAsia="Times New Roman" w:hAnsi="Book Antiqua" w:cs="Arial"/>
                <w:sz w:val="24"/>
                <w:szCs w:val="24"/>
                <w:lang w:val="en-IN" w:eastAsia="en-IN"/>
              </w:rPr>
              <w:t>,Kindly</w:t>
            </w:r>
            <w:proofErr w:type="spellEnd"/>
            <w:proofErr w:type="gramEnd"/>
            <w:r w:rsidRPr="00E51277">
              <w:rPr>
                <w:rFonts w:ascii="Book Antiqua" w:eastAsia="Times New Roman" w:hAnsi="Book Antiqua" w:cs="Arial"/>
                <w:sz w:val="24"/>
                <w:szCs w:val="24"/>
                <w:lang w:val="en-IN" w:eastAsia="en-IN"/>
              </w:rPr>
              <w:t xml:space="preserve"> confirm.</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TS provision shall prevail </w:t>
            </w:r>
          </w:p>
        </w:tc>
      </w:tr>
      <w:tr w:rsidR="00E51277" w:rsidRPr="00E51277" w:rsidTr="00E51277">
        <w:trPr>
          <w:trHeight w:val="1620"/>
        </w:trPr>
        <w:tc>
          <w:tcPr>
            <w:tcW w:w="709" w:type="dxa"/>
            <w:tcBorders>
              <w:top w:val="nil"/>
              <w:left w:val="single" w:sz="4" w:space="0" w:color="auto"/>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37</w:t>
            </w:r>
          </w:p>
        </w:tc>
        <w:tc>
          <w:tcPr>
            <w:tcW w:w="851"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II</w:t>
            </w:r>
          </w:p>
        </w:tc>
        <w:tc>
          <w:tcPr>
            <w:tcW w:w="992"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Calibri"/>
                <w:color w:val="000000"/>
                <w:sz w:val="24"/>
                <w:szCs w:val="24"/>
                <w:lang w:val="en-IN" w:eastAsia="en-IN"/>
              </w:rPr>
            </w:pPr>
            <w:r w:rsidRPr="00E51277">
              <w:rPr>
                <w:rFonts w:ascii="Book Antiqua" w:eastAsia="Times New Roman" w:hAnsi="Book Antiqua" w:cs="Calibri"/>
                <w:color w:val="000000"/>
                <w:sz w:val="24"/>
                <w:szCs w:val="24"/>
                <w:lang w:val="en-IN" w:eastAsia="en-IN"/>
              </w:rPr>
              <w:t> </w:t>
            </w:r>
          </w:p>
        </w:tc>
        <w:tc>
          <w:tcPr>
            <w:tcW w:w="1134" w:type="dxa"/>
            <w:tcBorders>
              <w:top w:val="nil"/>
              <w:left w:val="nil"/>
              <w:bottom w:val="single" w:sz="4" w:space="0" w:color="auto"/>
              <w:right w:val="single" w:sz="4" w:space="0" w:color="auto"/>
            </w:tcBorders>
            <w:shd w:val="clear" w:color="auto" w:fill="auto"/>
            <w:vAlign w:val="bottom"/>
            <w:hideMark/>
          </w:tcPr>
          <w:p w:rsidR="00E51277" w:rsidRPr="00E51277" w:rsidRDefault="00E51277" w:rsidP="00E51277">
            <w:pPr>
              <w:spacing w:after="0" w:line="240" w:lineRule="auto"/>
              <w:jc w:val="both"/>
              <w:rPr>
                <w:rFonts w:ascii="Book Antiqua" w:eastAsia="Times New Roman" w:hAnsi="Book Antiqua" w:cs="Calibri"/>
                <w:color w:val="000000"/>
                <w:sz w:val="24"/>
                <w:szCs w:val="24"/>
                <w:lang w:val="en-IN" w:eastAsia="en-IN"/>
              </w:rPr>
            </w:pPr>
            <w:r w:rsidRPr="00E51277">
              <w:rPr>
                <w:rFonts w:ascii="Book Antiqua" w:eastAsia="Times New Roman" w:hAnsi="Book Antiqua" w:cs="Calibri"/>
                <w:color w:val="000000"/>
                <w:sz w:val="24"/>
                <w:szCs w:val="24"/>
                <w:lang w:val="en-IN" w:eastAsia="en-IN"/>
              </w:rPr>
              <w:t> </w:t>
            </w:r>
          </w:p>
        </w:tc>
        <w:tc>
          <w:tcPr>
            <w:tcW w:w="993" w:type="dxa"/>
            <w:tcBorders>
              <w:top w:val="nil"/>
              <w:left w:val="nil"/>
              <w:bottom w:val="single" w:sz="4" w:space="0" w:color="auto"/>
              <w:right w:val="single" w:sz="4" w:space="0" w:color="auto"/>
            </w:tcBorders>
            <w:shd w:val="clear" w:color="auto" w:fill="auto"/>
            <w:vAlign w:val="bottom"/>
            <w:hideMark/>
          </w:tcPr>
          <w:p w:rsidR="00E51277" w:rsidRPr="00E51277" w:rsidRDefault="00E51277" w:rsidP="00E51277">
            <w:pPr>
              <w:spacing w:after="0" w:line="240" w:lineRule="auto"/>
              <w:jc w:val="both"/>
              <w:rPr>
                <w:rFonts w:ascii="Book Antiqua" w:eastAsia="Times New Roman" w:hAnsi="Book Antiqua" w:cs="Calibri"/>
                <w:color w:val="000000"/>
                <w:sz w:val="24"/>
                <w:szCs w:val="24"/>
                <w:lang w:val="en-IN" w:eastAsia="en-IN"/>
              </w:rPr>
            </w:pPr>
            <w:r w:rsidRPr="00E51277">
              <w:rPr>
                <w:rFonts w:ascii="Book Antiqua" w:eastAsia="Times New Roman" w:hAnsi="Book Antiqua" w:cs="Calibri"/>
                <w:color w:val="000000"/>
                <w:sz w:val="24"/>
                <w:szCs w:val="24"/>
                <w:lang w:val="en-IN" w:eastAsia="en-IN"/>
              </w:rPr>
              <w:t> </w:t>
            </w:r>
          </w:p>
        </w:tc>
        <w:tc>
          <w:tcPr>
            <w:tcW w:w="4394" w:type="dxa"/>
            <w:gridSpan w:val="2"/>
            <w:tcBorders>
              <w:top w:val="single" w:sz="4" w:space="0" w:color="auto"/>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General Scope related</w:t>
            </w:r>
          </w:p>
        </w:tc>
        <w:tc>
          <w:tcPr>
            <w:tcW w:w="354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We suggest to </w:t>
            </w:r>
            <w:proofErr w:type="gramStart"/>
            <w:r w:rsidRPr="00E51277">
              <w:rPr>
                <w:rFonts w:ascii="Book Antiqua" w:eastAsia="Times New Roman" w:hAnsi="Book Antiqua" w:cs="Arial"/>
                <w:sz w:val="24"/>
                <w:szCs w:val="24"/>
                <w:lang w:val="en-IN" w:eastAsia="en-IN"/>
              </w:rPr>
              <w:t>provide  specific</w:t>
            </w:r>
            <w:proofErr w:type="gramEnd"/>
            <w:r w:rsidRPr="00E51277">
              <w:rPr>
                <w:rFonts w:ascii="Book Antiqua" w:eastAsia="Times New Roman" w:hAnsi="Book Antiqua" w:cs="Arial"/>
                <w:sz w:val="24"/>
                <w:szCs w:val="24"/>
                <w:lang w:val="en-IN" w:eastAsia="en-IN"/>
              </w:rPr>
              <w:t xml:space="preserve"> applicable regulatory guideline in bid </w:t>
            </w:r>
            <w:proofErr w:type="spellStart"/>
            <w:r w:rsidRPr="00E51277">
              <w:rPr>
                <w:rFonts w:ascii="Book Antiqua" w:eastAsia="Times New Roman" w:hAnsi="Book Antiqua" w:cs="Arial"/>
                <w:sz w:val="24"/>
                <w:szCs w:val="24"/>
                <w:lang w:val="en-IN" w:eastAsia="en-IN"/>
              </w:rPr>
              <w:t>dcoument</w:t>
            </w:r>
            <w:proofErr w:type="spellEnd"/>
            <w:r w:rsidRPr="00E51277">
              <w:rPr>
                <w:rFonts w:ascii="Book Antiqua" w:eastAsia="Times New Roman" w:hAnsi="Book Antiqua" w:cs="Arial"/>
                <w:sz w:val="24"/>
                <w:szCs w:val="24"/>
                <w:lang w:val="en-IN" w:eastAsia="en-IN"/>
              </w:rPr>
              <w:t xml:space="preserve"> for Forecasting  and scheduling  , if any . </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TS provision shall prevail </w:t>
            </w:r>
          </w:p>
        </w:tc>
      </w:tr>
      <w:tr w:rsidR="00E51277" w:rsidRPr="00E51277" w:rsidTr="00E51277">
        <w:trPr>
          <w:trHeight w:val="1410"/>
        </w:trPr>
        <w:tc>
          <w:tcPr>
            <w:tcW w:w="709" w:type="dxa"/>
            <w:tcBorders>
              <w:top w:val="nil"/>
              <w:left w:val="single" w:sz="4" w:space="0" w:color="auto"/>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38</w:t>
            </w:r>
          </w:p>
        </w:tc>
        <w:tc>
          <w:tcPr>
            <w:tcW w:w="851"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II</w:t>
            </w:r>
          </w:p>
        </w:tc>
        <w:tc>
          <w:tcPr>
            <w:tcW w:w="992"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Calibri"/>
                <w:color w:val="000000"/>
                <w:sz w:val="24"/>
                <w:szCs w:val="24"/>
                <w:lang w:val="en-IN" w:eastAsia="en-IN"/>
              </w:rPr>
            </w:pPr>
            <w:r w:rsidRPr="00E51277">
              <w:rPr>
                <w:rFonts w:ascii="Book Antiqua" w:eastAsia="Times New Roman" w:hAnsi="Book Antiqua" w:cs="Calibri"/>
                <w:color w:val="000000"/>
                <w:sz w:val="24"/>
                <w:szCs w:val="24"/>
                <w:lang w:val="en-IN" w:eastAsia="en-IN"/>
              </w:rPr>
              <w:t> </w:t>
            </w:r>
          </w:p>
        </w:tc>
        <w:tc>
          <w:tcPr>
            <w:tcW w:w="1134" w:type="dxa"/>
            <w:tcBorders>
              <w:top w:val="nil"/>
              <w:left w:val="nil"/>
              <w:bottom w:val="single" w:sz="4" w:space="0" w:color="auto"/>
              <w:right w:val="single" w:sz="4" w:space="0" w:color="auto"/>
            </w:tcBorders>
            <w:shd w:val="clear" w:color="auto" w:fill="auto"/>
            <w:vAlign w:val="bottom"/>
            <w:hideMark/>
          </w:tcPr>
          <w:p w:rsidR="00E51277" w:rsidRPr="00E51277" w:rsidRDefault="00E51277" w:rsidP="00E51277">
            <w:pPr>
              <w:spacing w:after="0" w:line="240" w:lineRule="auto"/>
              <w:jc w:val="both"/>
              <w:rPr>
                <w:rFonts w:ascii="Book Antiqua" w:eastAsia="Times New Roman" w:hAnsi="Book Antiqua" w:cs="Calibri"/>
                <w:color w:val="000000"/>
                <w:sz w:val="24"/>
                <w:szCs w:val="24"/>
                <w:lang w:val="en-IN" w:eastAsia="en-IN"/>
              </w:rPr>
            </w:pPr>
            <w:r w:rsidRPr="00E51277">
              <w:rPr>
                <w:rFonts w:ascii="Book Antiqua" w:eastAsia="Times New Roman" w:hAnsi="Book Antiqua" w:cs="Calibri"/>
                <w:color w:val="000000"/>
                <w:sz w:val="24"/>
                <w:szCs w:val="24"/>
                <w:lang w:val="en-IN" w:eastAsia="en-IN"/>
              </w:rPr>
              <w:t> </w:t>
            </w:r>
          </w:p>
        </w:tc>
        <w:tc>
          <w:tcPr>
            <w:tcW w:w="993" w:type="dxa"/>
            <w:tcBorders>
              <w:top w:val="nil"/>
              <w:left w:val="nil"/>
              <w:bottom w:val="single" w:sz="4" w:space="0" w:color="auto"/>
              <w:right w:val="single" w:sz="4" w:space="0" w:color="auto"/>
            </w:tcBorders>
            <w:shd w:val="clear" w:color="auto" w:fill="auto"/>
            <w:vAlign w:val="bottom"/>
            <w:hideMark/>
          </w:tcPr>
          <w:p w:rsidR="00E51277" w:rsidRPr="00E51277" w:rsidRDefault="00E51277" w:rsidP="00E51277">
            <w:pPr>
              <w:spacing w:after="0" w:line="240" w:lineRule="auto"/>
              <w:jc w:val="both"/>
              <w:rPr>
                <w:rFonts w:ascii="Book Antiqua" w:eastAsia="Times New Roman" w:hAnsi="Book Antiqua" w:cs="Calibri"/>
                <w:color w:val="000000"/>
                <w:sz w:val="24"/>
                <w:szCs w:val="24"/>
                <w:lang w:val="en-IN" w:eastAsia="en-IN"/>
              </w:rPr>
            </w:pPr>
            <w:r w:rsidRPr="00E51277">
              <w:rPr>
                <w:rFonts w:ascii="Book Antiqua" w:eastAsia="Times New Roman" w:hAnsi="Book Antiqua" w:cs="Calibri"/>
                <w:color w:val="000000"/>
                <w:sz w:val="24"/>
                <w:szCs w:val="24"/>
                <w:lang w:val="en-IN" w:eastAsia="en-IN"/>
              </w:rPr>
              <w:t> </w:t>
            </w:r>
          </w:p>
        </w:tc>
        <w:tc>
          <w:tcPr>
            <w:tcW w:w="4394" w:type="dxa"/>
            <w:gridSpan w:val="2"/>
            <w:tcBorders>
              <w:top w:val="single" w:sz="4" w:space="0" w:color="auto"/>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General Scope related</w:t>
            </w:r>
          </w:p>
        </w:tc>
        <w:tc>
          <w:tcPr>
            <w:tcW w:w="354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Please provide UI- </w:t>
            </w:r>
            <w:proofErr w:type="gramStart"/>
            <w:r w:rsidRPr="00E51277">
              <w:rPr>
                <w:rFonts w:ascii="Book Antiqua" w:eastAsia="Times New Roman" w:hAnsi="Book Antiqua" w:cs="Arial"/>
                <w:sz w:val="24"/>
                <w:szCs w:val="24"/>
                <w:lang w:val="en-IN" w:eastAsia="en-IN"/>
              </w:rPr>
              <w:t>maps  as</w:t>
            </w:r>
            <w:proofErr w:type="gramEnd"/>
            <w:r w:rsidRPr="00E51277">
              <w:rPr>
                <w:rFonts w:ascii="Book Antiqua" w:eastAsia="Times New Roman" w:hAnsi="Book Antiqua" w:cs="Arial"/>
                <w:sz w:val="24"/>
                <w:szCs w:val="24"/>
                <w:lang w:val="en-IN" w:eastAsia="en-IN"/>
              </w:rPr>
              <w:t xml:space="preserve"> per owner requirement for Forecasting part.</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The details shall be shared during detail engineering </w:t>
            </w:r>
          </w:p>
        </w:tc>
      </w:tr>
      <w:tr w:rsidR="00E51277" w:rsidRPr="00E51277" w:rsidTr="00E51277">
        <w:trPr>
          <w:trHeight w:val="1620"/>
        </w:trPr>
        <w:tc>
          <w:tcPr>
            <w:tcW w:w="709" w:type="dxa"/>
            <w:tcBorders>
              <w:top w:val="nil"/>
              <w:left w:val="single" w:sz="4" w:space="0" w:color="auto"/>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39</w:t>
            </w:r>
          </w:p>
        </w:tc>
        <w:tc>
          <w:tcPr>
            <w:tcW w:w="851"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II</w:t>
            </w:r>
          </w:p>
        </w:tc>
        <w:tc>
          <w:tcPr>
            <w:tcW w:w="992"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Calibri"/>
                <w:color w:val="000000"/>
                <w:sz w:val="24"/>
                <w:szCs w:val="24"/>
                <w:lang w:val="en-IN" w:eastAsia="en-IN"/>
              </w:rPr>
            </w:pPr>
            <w:r w:rsidRPr="00E51277">
              <w:rPr>
                <w:rFonts w:ascii="Book Antiqua" w:eastAsia="Times New Roman" w:hAnsi="Book Antiqua" w:cs="Calibri"/>
                <w:color w:val="000000"/>
                <w:sz w:val="24"/>
                <w:szCs w:val="24"/>
                <w:lang w:val="en-IN" w:eastAsia="en-IN"/>
              </w:rPr>
              <w:t> </w:t>
            </w:r>
          </w:p>
        </w:tc>
        <w:tc>
          <w:tcPr>
            <w:tcW w:w="1134" w:type="dxa"/>
            <w:tcBorders>
              <w:top w:val="nil"/>
              <w:left w:val="nil"/>
              <w:bottom w:val="single" w:sz="4" w:space="0" w:color="auto"/>
              <w:right w:val="single" w:sz="4" w:space="0" w:color="auto"/>
            </w:tcBorders>
            <w:shd w:val="clear" w:color="auto" w:fill="auto"/>
            <w:vAlign w:val="bottom"/>
            <w:hideMark/>
          </w:tcPr>
          <w:p w:rsidR="00E51277" w:rsidRPr="00E51277" w:rsidRDefault="00E51277" w:rsidP="00E51277">
            <w:pPr>
              <w:spacing w:after="0" w:line="240" w:lineRule="auto"/>
              <w:jc w:val="both"/>
              <w:rPr>
                <w:rFonts w:ascii="Book Antiqua" w:eastAsia="Times New Roman" w:hAnsi="Book Antiqua" w:cs="Calibri"/>
                <w:color w:val="000000"/>
                <w:sz w:val="24"/>
                <w:szCs w:val="24"/>
                <w:lang w:val="en-IN" w:eastAsia="en-IN"/>
              </w:rPr>
            </w:pPr>
            <w:r w:rsidRPr="00E51277">
              <w:rPr>
                <w:rFonts w:ascii="Book Antiqua" w:eastAsia="Times New Roman" w:hAnsi="Book Antiqua" w:cs="Calibri"/>
                <w:color w:val="000000"/>
                <w:sz w:val="24"/>
                <w:szCs w:val="24"/>
                <w:lang w:val="en-IN" w:eastAsia="en-IN"/>
              </w:rPr>
              <w:t> </w:t>
            </w:r>
          </w:p>
        </w:tc>
        <w:tc>
          <w:tcPr>
            <w:tcW w:w="993" w:type="dxa"/>
            <w:tcBorders>
              <w:top w:val="nil"/>
              <w:left w:val="nil"/>
              <w:bottom w:val="single" w:sz="4" w:space="0" w:color="auto"/>
              <w:right w:val="single" w:sz="4" w:space="0" w:color="auto"/>
            </w:tcBorders>
            <w:shd w:val="clear" w:color="auto" w:fill="auto"/>
            <w:vAlign w:val="bottom"/>
            <w:hideMark/>
          </w:tcPr>
          <w:p w:rsidR="00E51277" w:rsidRPr="00E51277" w:rsidRDefault="00E51277" w:rsidP="00E51277">
            <w:pPr>
              <w:spacing w:after="0" w:line="240" w:lineRule="auto"/>
              <w:jc w:val="both"/>
              <w:rPr>
                <w:rFonts w:ascii="Book Antiqua" w:eastAsia="Times New Roman" w:hAnsi="Book Antiqua" w:cs="Calibri"/>
                <w:color w:val="000000"/>
                <w:sz w:val="24"/>
                <w:szCs w:val="24"/>
                <w:lang w:val="en-IN" w:eastAsia="en-IN"/>
              </w:rPr>
            </w:pPr>
            <w:r w:rsidRPr="00E51277">
              <w:rPr>
                <w:rFonts w:ascii="Book Antiqua" w:eastAsia="Times New Roman" w:hAnsi="Book Antiqua" w:cs="Calibri"/>
                <w:color w:val="000000"/>
                <w:sz w:val="24"/>
                <w:szCs w:val="24"/>
                <w:lang w:val="en-IN" w:eastAsia="en-IN"/>
              </w:rPr>
              <w:t> </w:t>
            </w:r>
          </w:p>
        </w:tc>
        <w:tc>
          <w:tcPr>
            <w:tcW w:w="4394" w:type="dxa"/>
            <w:gridSpan w:val="2"/>
            <w:tcBorders>
              <w:top w:val="single" w:sz="4" w:space="0" w:color="auto"/>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General Scope related</w:t>
            </w:r>
          </w:p>
        </w:tc>
        <w:tc>
          <w:tcPr>
            <w:tcW w:w="354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Please finalize schedule format for data exchange b/w new REMC and existing schedule format and incorporate in the bid if feasible.</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The details shall be shared during detail engineering </w:t>
            </w:r>
          </w:p>
        </w:tc>
      </w:tr>
      <w:tr w:rsidR="00E51277" w:rsidRPr="00E51277" w:rsidTr="00E51277">
        <w:trPr>
          <w:trHeight w:val="2040"/>
        </w:trPr>
        <w:tc>
          <w:tcPr>
            <w:tcW w:w="709" w:type="dxa"/>
            <w:tcBorders>
              <w:top w:val="nil"/>
              <w:left w:val="single" w:sz="4" w:space="0" w:color="auto"/>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lastRenderedPageBreak/>
              <w:t>40</w:t>
            </w:r>
          </w:p>
        </w:tc>
        <w:tc>
          <w:tcPr>
            <w:tcW w:w="851"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II</w:t>
            </w:r>
          </w:p>
        </w:tc>
        <w:tc>
          <w:tcPr>
            <w:tcW w:w="992"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Calibri"/>
                <w:color w:val="000000"/>
                <w:sz w:val="24"/>
                <w:szCs w:val="24"/>
                <w:lang w:val="en-IN" w:eastAsia="en-IN"/>
              </w:rPr>
            </w:pPr>
            <w:r w:rsidRPr="00E51277">
              <w:rPr>
                <w:rFonts w:ascii="Book Antiqua" w:eastAsia="Times New Roman" w:hAnsi="Book Antiqua" w:cs="Calibri"/>
                <w:color w:val="000000"/>
                <w:sz w:val="24"/>
                <w:szCs w:val="24"/>
                <w:lang w:val="en-IN" w:eastAsia="en-IN"/>
              </w:rPr>
              <w:t> </w:t>
            </w:r>
          </w:p>
        </w:tc>
        <w:tc>
          <w:tcPr>
            <w:tcW w:w="1134" w:type="dxa"/>
            <w:tcBorders>
              <w:top w:val="nil"/>
              <w:left w:val="nil"/>
              <w:bottom w:val="single" w:sz="4" w:space="0" w:color="auto"/>
              <w:right w:val="single" w:sz="4" w:space="0" w:color="auto"/>
            </w:tcBorders>
            <w:shd w:val="clear" w:color="auto" w:fill="auto"/>
            <w:vAlign w:val="bottom"/>
            <w:hideMark/>
          </w:tcPr>
          <w:p w:rsidR="00E51277" w:rsidRPr="00E51277" w:rsidRDefault="00E51277" w:rsidP="00E51277">
            <w:pPr>
              <w:spacing w:after="0" w:line="240" w:lineRule="auto"/>
              <w:jc w:val="both"/>
              <w:rPr>
                <w:rFonts w:ascii="Book Antiqua" w:eastAsia="Times New Roman" w:hAnsi="Book Antiqua" w:cs="Calibri"/>
                <w:color w:val="000000"/>
                <w:sz w:val="24"/>
                <w:szCs w:val="24"/>
                <w:lang w:val="en-IN" w:eastAsia="en-IN"/>
              </w:rPr>
            </w:pPr>
            <w:r w:rsidRPr="00E51277">
              <w:rPr>
                <w:rFonts w:ascii="Book Antiqua" w:eastAsia="Times New Roman" w:hAnsi="Book Antiqua" w:cs="Calibri"/>
                <w:color w:val="000000"/>
                <w:sz w:val="24"/>
                <w:szCs w:val="24"/>
                <w:lang w:val="en-IN" w:eastAsia="en-IN"/>
              </w:rPr>
              <w:t> </w:t>
            </w:r>
          </w:p>
        </w:tc>
        <w:tc>
          <w:tcPr>
            <w:tcW w:w="993" w:type="dxa"/>
            <w:tcBorders>
              <w:top w:val="nil"/>
              <w:left w:val="nil"/>
              <w:bottom w:val="single" w:sz="4" w:space="0" w:color="auto"/>
              <w:right w:val="single" w:sz="4" w:space="0" w:color="auto"/>
            </w:tcBorders>
            <w:shd w:val="clear" w:color="auto" w:fill="auto"/>
            <w:vAlign w:val="bottom"/>
            <w:hideMark/>
          </w:tcPr>
          <w:p w:rsidR="00E51277" w:rsidRPr="00E51277" w:rsidRDefault="00E51277" w:rsidP="00E51277">
            <w:pPr>
              <w:spacing w:after="0" w:line="240" w:lineRule="auto"/>
              <w:jc w:val="both"/>
              <w:rPr>
                <w:rFonts w:ascii="Book Antiqua" w:eastAsia="Times New Roman" w:hAnsi="Book Antiqua" w:cs="Calibri"/>
                <w:color w:val="000000"/>
                <w:sz w:val="24"/>
                <w:szCs w:val="24"/>
                <w:lang w:val="en-IN" w:eastAsia="en-IN"/>
              </w:rPr>
            </w:pPr>
            <w:r w:rsidRPr="00E51277">
              <w:rPr>
                <w:rFonts w:ascii="Book Antiqua" w:eastAsia="Times New Roman" w:hAnsi="Book Antiqua" w:cs="Calibri"/>
                <w:color w:val="000000"/>
                <w:sz w:val="24"/>
                <w:szCs w:val="24"/>
                <w:lang w:val="en-IN" w:eastAsia="en-IN"/>
              </w:rPr>
              <w:t> </w:t>
            </w:r>
          </w:p>
        </w:tc>
        <w:tc>
          <w:tcPr>
            <w:tcW w:w="4394" w:type="dxa"/>
            <w:gridSpan w:val="2"/>
            <w:tcBorders>
              <w:top w:val="single" w:sz="4" w:space="0" w:color="auto"/>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General Scope related</w:t>
            </w:r>
          </w:p>
        </w:tc>
        <w:tc>
          <w:tcPr>
            <w:tcW w:w="3544"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Please confirm whether  existing UPS have sufficient capacity  / provision for the supply of new system     </w:t>
            </w:r>
          </w:p>
        </w:tc>
        <w:tc>
          <w:tcPr>
            <w:tcW w:w="3260" w:type="dxa"/>
            <w:tcBorders>
              <w:top w:val="nil"/>
              <w:left w:val="nil"/>
              <w:bottom w:val="single" w:sz="4" w:space="0" w:color="auto"/>
              <w:right w:val="single" w:sz="4" w:space="0" w:color="auto"/>
            </w:tcBorders>
            <w:shd w:val="clear" w:color="auto" w:fill="auto"/>
            <w:hideMark/>
          </w:tcPr>
          <w:p w:rsidR="00E51277" w:rsidRPr="00E51277" w:rsidRDefault="00E51277" w:rsidP="00E51277">
            <w:pPr>
              <w:spacing w:after="0" w:line="240" w:lineRule="auto"/>
              <w:jc w:val="both"/>
              <w:rPr>
                <w:rFonts w:ascii="Book Antiqua" w:eastAsia="Times New Roman" w:hAnsi="Book Antiqua" w:cs="Arial"/>
                <w:sz w:val="24"/>
                <w:szCs w:val="24"/>
                <w:lang w:val="en-IN" w:eastAsia="en-IN"/>
              </w:rPr>
            </w:pPr>
            <w:r w:rsidRPr="00E51277">
              <w:rPr>
                <w:rFonts w:ascii="Book Antiqua" w:eastAsia="Times New Roman" w:hAnsi="Book Antiqua" w:cs="Arial"/>
                <w:sz w:val="24"/>
                <w:szCs w:val="24"/>
                <w:lang w:val="en-IN" w:eastAsia="en-IN"/>
              </w:rPr>
              <w:t xml:space="preserve">The details shall be shared during detail engineering </w:t>
            </w:r>
          </w:p>
        </w:tc>
      </w:tr>
    </w:tbl>
    <w:p w:rsidR="00575171" w:rsidRPr="00E51277" w:rsidRDefault="00575171" w:rsidP="00F32F93">
      <w:pPr>
        <w:spacing w:after="0"/>
        <w:jc w:val="both"/>
        <w:rPr>
          <w:rFonts w:ascii="Book Antiqua" w:hAnsi="Book Antiqua" w:cs="Times New Roman"/>
          <w:sz w:val="24"/>
          <w:szCs w:val="24"/>
        </w:rPr>
      </w:pPr>
    </w:p>
    <w:sectPr w:rsidR="00575171" w:rsidRPr="00E51277" w:rsidSect="00E51277">
      <w:headerReference w:type="default" r:id="rId8"/>
      <w:footerReference w:type="default" r:id="rId9"/>
      <w:pgSz w:w="16838" w:h="11906" w:orient="landscape"/>
      <w:pgMar w:top="1440" w:right="962" w:bottom="1440" w:left="1440" w:header="720" w:footer="31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2AF8" w:rsidRDefault="00DD2AF8" w:rsidP="00344B7B">
      <w:pPr>
        <w:spacing w:after="0" w:line="240" w:lineRule="auto"/>
      </w:pPr>
      <w:r>
        <w:separator/>
      </w:r>
    </w:p>
  </w:endnote>
  <w:endnote w:type="continuationSeparator" w:id="0">
    <w:p w:rsidR="00DD2AF8" w:rsidRDefault="00DD2AF8" w:rsidP="00344B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6265106"/>
      <w:docPartObj>
        <w:docPartGallery w:val="Page Numbers (Bottom of Page)"/>
        <w:docPartUnique/>
      </w:docPartObj>
    </w:sdtPr>
    <w:sdtEndPr/>
    <w:sdtContent>
      <w:sdt>
        <w:sdtPr>
          <w:id w:val="860082579"/>
          <w:docPartObj>
            <w:docPartGallery w:val="Page Numbers (Top of Page)"/>
            <w:docPartUnique/>
          </w:docPartObj>
        </w:sdtPr>
        <w:sdtEndPr/>
        <w:sdtContent>
          <w:p w:rsidR="00526017" w:rsidRDefault="00526017">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5E0D5F">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5E0D5F">
              <w:rPr>
                <w:b/>
                <w:bCs/>
                <w:noProof/>
              </w:rPr>
              <w:t>19</w:t>
            </w:r>
            <w:r>
              <w:rPr>
                <w:b/>
                <w:bCs/>
                <w:sz w:val="24"/>
                <w:szCs w:val="24"/>
              </w:rPr>
              <w:fldChar w:fldCharType="end"/>
            </w:r>
          </w:p>
        </w:sdtContent>
      </w:sdt>
    </w:sdtContent>
  </w:sdt>
  <w:p w:rsidR="00526017" w:rsidRDefault="005260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2AF8" w:rsidRDefault="00DD2AF8" w:rsidP="00344B7B">
      <w:pPr>
        <w:spacing w:after="0" w:line="240" w:lineRule="auto"/>
      </w:pPr>
      <w:r>
        <w:separator/>
      </w:r>
    </w:p>
  </w:footnote>
  <w:footnote w:type="continuationSeparator" w:id="0">
    <w:p w:rsidR="00DD2AF8" w:rsidRDefault="00DD2AF8" w:rsidP="00344B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277" w:rsidRDefault="00526017" w:rsidP="00E51277">
    <w:pPr>
      <w:pBdr>
        <w:top w:val="single" w:sz="4" w:space="1" w:color="auto"/>
        <w:left w:val="single" w:sz="4" w:space="4" w:color="auto"/>
        <w:bottom w:val="single" w:sz="4" w:space="1" w:color="auto"/>
        <w:right w:val="single" w:sz="4" w:space="31" w:color="auto"/>
      </w:pBdr>
      <w:spacing w:after="0" w:line="240" w:lineRule="auto"/>
      <w:ind w:hanging="709"/>
      <w:jc w:val="both"/>
      <w:rPr>
        <w:rFonts w:ascii="Book Antiqua" w:hAnsi="Book Antiqua"/>
        <w:bCs/>
      </w:rPr>
    </w:pPr>
    <w:r w:rsidRPr="008F222F">
      <w:rPr>
        <w:rFonts w:ascii="Book Antiqua" w:hAnsi="Book Antiqua"/>
        <w:b/>
      </w:rPr>
      <w:t xml:space="preserve">Clarification No.–I dated </w:t>
    </w:r>
    <w:r w:rsidR="005E0D5F">
      <w:rPr>
        <w:rFonts w:ascii="Book Antiqua" w:hAnsi="Book Antiqua"/>
        <w:b/>
      </w:rPr>
      <w:t>10</w:t>
    </w:r>
    <w:r w:rsidRPr="008F222F">
      <w:rPr>
        <w:rFonts w:ascii="Book Antiqua" w:hAnsi="Book Antiqua"/>
        <w:b/>
      </w:rPr>
      <w:t>/</w:t>
    </w:r>
    <w:r w:rsidR="005E0D5F">
      <w:rPr>
        <w:rFonts w:ascii="Book Antiqua" w:hAnsi="Book Antiqua"/>
        <w:b/>
      </w:rPr>
      <w:t>04</w:t>
    </w:r>
    <w:r w:rsidRPr="008F222F">
      <w:rPr>
        <w:rFonts w:ascii="Book Antiqua" w:hAnsi="Book Antiqua"/>
        <w:b/>
      </w:rPr>
      <w:t>/20</w:t>
    </w:r>
    <w:r>
      <w:rPr>
        <w:rFonts w:ascii="Book Antiqua" w:hAnsi="Book Antiqua"/>
        <w:b/>
      </w:rPr>
      <w:t>20</w:t>
    </w:r>
    <w:r w:rsidRPr="008F222F">
      <w:rPr>
        <w:rFonts w:ascii="Book Antiqua" w:hAnsi="Book Antiqua"/>
        <w:bCs/>
      </w:rPr>
      <w:t xml:space="preserve"> to</w:t>
    </w:r>
    <w:r>
      <w:rPr>
        <w:rFonts w:ascii="Book Antiqua" w:hAnsi="Book Antiqua"/>
        <w:bCs/>
      </w:rPr>
      <w:t xml:space="preserve"> the Bidding Documents for </w:t>
    </w:r>
    <w:r w:rsidRPr="00A45C4D">
      <w:rPr>
        <w:rFonts w:ascii="Book Antiqua" w:hAnsi="Book Antiqua"/>
        <w:bCs/>
      </w:rPr>
      <w:t>Establishment of Renewable Energy Management Centre (REMC) in Telangana</w:t>
    </w:r>
    <w:r w:rsidR="00E51277">
      <w:rPr>
        <w:rFonts w:ascii="Book Antiqua" w:hAnsi="Book Antiqua"/>
        <w:bCs/>
      </w:rPr>
      <w:t>.</w:t>
    </w:r>
  </w:p>
  <w:p w:rsidR="00526017" w:rsidRPr="00533D85" w:rsidRDefault="00526017" w:rsidP="00E51277">
    <w:pPr>
      <w:pBdr>
        <w:top w:val="single" w:sz="4" w:space="1" w:color="auto"/>
        <w:left w:val="single" w:sz="4" w:space="4" w:color="auto"/>
        <w:bottom w:val="single" w:sz="4" w:space="1" w:color="auto"/>
        <w:right w:val="single" w:sz="4" w:space="31" w:color="auto"/>
      </w:pBdr>
      <w:spacing w:after="0" w:line="240" w:lineRule="auto"/>
      <w:ind w:hanging="709"/>
      <w:jc w:val="both"/>
      <w:rPr>
        <w:sz w:val="24"/>
        <w:szCs w:val="24"/>
      </w:rPr>
    </w:pPr>
    <w:r w:rsidRPr="00163A52">
      <w:rPr>
        <w:rFonts w:ascii="Book Antiqua" w:hAnsi="Book Antiqua"/>
        <w:bCs/>
      </w:rPr>
      <w:t xml:space="preserve">Specification No.: </w:t>
    </w:r>
    <w:r w:rsidRPr="00A45C4D">
      <w:rPr>
        <w:rFonts w:ascii="Book Antiqua" w:hAnsi="Book Antiqua"/>
        <w:bCs/>
      </w:rPr>
      <w:t>CC-CS/1014-SR1/SCADA-4110/3/G7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D341A"/>
    <w:multiLevelType w:val="hybridMultilevel"/>
    <w:tmpl w:val="2506B27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nsid w:val="27E376D6"/>
    <w:multiLevelType w:val="hybridMultilevel"/>
    <w:tmpl w:val="C99E3696"/>
    <w:lvl w:ilvl="0" w:tplc="26AE469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423135D"/>
    <w:multiLevelType w:val="hybridMultilevel"/>
    <w:tmpl w:val="6A14E1D8"/>
    <w:lvl w:ilvl="0" w:tplc="4F26D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15E2036"/>
    <w:multiLevelType w:val="hybridMultilevel"/>
    <w:tmpl w:val="6BF63A70"/>
    <w:lvl w:ilvl="0" w:tplc="608E8C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659E2C89"/>
    <w:multiLevelType w:val="hybridMultilevel"/>
    <w:tmpl w:val="95E299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6941005"/>
    <w:multiLevelType w:val="hybridMultilevel"/>
    <w:tmpl w:val="B968699C"/>
    <w:lvl w:ilvl="0" w:tplc="654C8DC2">
      <w:numFmt w:val="bullet"/>
      <w:lvlText w:val="·"/>
      <w:lvlJc w:val="left"/>
      <w:pPr>
        <w:ind w:left="720" w:hanging="360"/>
      </w:pPr>
      <w:rPr>
        <w:rFonts w:ascii="Book Antiqua" w:eastAsiaTheme="minorHAnsi" w:hAnsi="Book Antiqu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9181D09"/>
    <w:multiLevelType w:val="hybridMultilevel"/>
    <w:tmpl w:val="6A14E1D8"/>
    <w:lvl w:ilvl="0" w:tplc="4F26D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30261A4"/>
    <w:multiLevelType w:val="hybridMultilevel"/>
    <w:tmpl w:val="8EE0AD4A"/>
    <w:lvl w:ilvl="0" w:tplc="8AB0EE10">
      <w:start w:val="1"/>
      <w:numFmt w:val="bullet"/>
      <w:lvlText w:val=""/>
      <w:lvlJc w:val="left"/>
      <w:pPr>
        <w:ind w:left="72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34E5714"/>
    <w:multiLevelType w:val="hybridMultilevel"/>
    <w:tmpl w:val="BB703DC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6305A66"/>
    <w:multiLevelType w:val="hybridMultilevel"/>
    <w:tmpl w:val="D674A96E"/>
    <w:lvl w:ilvl="0" w:tplc="E510208A">
      <w:start w:val="1"/>
      <w:numFmt w:val="lowerRoman"/>
      <w:lvlText w:val="(%1)"/>
      <w:lvlJc w:val="left"/>
      <w:pPr>
        <w:tabs>
          <w:tab w:val="num" w:pos="1080"/>
        </w:tabs>
        <w:ind w:left="1080" w:hanging="720"/>
      </w:pPr>
    </w:lvl>
    <w:lvl w:ilvl="1" w:tplc="04090019">
      <w:start w:val="1"/>
      <w:numFmt w:val="lowerLetter"/>
      <w:lvlText w:val="%2."/>
      <w:lvlJc w:val="left"/>
      <w:pPr>
        <w:tabs>
          <w:tab w:val="num" w:pos="1478"/>
        </w:tabs>
        <w:ind w:left="1478" w:hanging="360"/>
      </w:pPr>
    </w:lvl>
    <w:lvl w:ilvl="2" w:tplc="0409001B">
      <w:start w:val="1"/>
      <w:numFmt w:val="lowerRoman"/>
      <w:lvlText w:val="%3."/>
      <w:lvlJc w:val="right"/>
      <w:pPr>
        <w:tabs>
          <w:tab w:val="num" w:pos="2198"/>
        </w:tabs>
        <w:ind w:left="2198" w:hanging="180"/>
      </w:pPr>
    </w:lvl>
    <w:lvl w:ilvl="3" w:tplc="0409000F">
      <w:start w:val="1"/>
      <w:numFmt w:val="decimal"/>
      <w:lvlText w:val="%4."/>
      <w:lvlJc w:val="left"/>
      <w:pPr>
        <w:tabs>
          <w:tab w:val="num" w:pos="2918"/>
        </w:tabs>
        <w:ind w:left="2918" w:hanging="360"/>
      </w:pPr>
    </w:lvl>
    <w:lvl w:ilvl="4" w:tplc="04090019">
      <w:start w:val="1"/>
      <w:numFmt w:val="lowerLetter"/>
      <w:lvlText w:val="%5."/>
      <w:lvlJc w:val="left"/>
      <w:pPr>
        <w:tabs>
          <w:tab w:val="num" w:pos="3638"/>
        </w:tabs>
        <w:ind w:left="3638" w:hanging="360"/>
      </w:pPr>
    </w:lvl>
    <w:lvl w:ilvl="5" w:tplc="0409001B">
      <w:start w:val="1"/>
      <w:numFmt w:val="lowerRoman"/>
      <w:lvlText w:val="%6."/>
      <w:lvlJc w:val="right"/>
      <w:pPr>
        <w:tabs>
          <w:tab w:val="num" w:pos="4358"/>
        </w:tabs>
        <w:ind w:left="4358" w:hanging="180"/>
      </w:pPr>
    </w:lvl>
    <w:lvl w:ilvl="6" w:tplc="0409000F">
      <w:start w:val="1"/>
      <w:numFmt w:val="decimal"/>
      <w:lvlText w:val="%7."/>
      <w:lvlJc w:val="left"/>
      <w:pPr>
        <w:tabs>
          <w:tab w:val="num" w:pos="5078"/>
        </w:tabs>
        <w:ind w:left="5078" w:hanging="360"/>
      </w:pPr>
    </w:lvl>
    <w:lvl w:ilvl="7" w:tplc="04090019">
      <w:start w:val="1"/>
      <w:numFmt w:val="lowerLetter"/>
      <w:lvlText w:val="%8."/>
      <w:lvlJc w:val="left"/>
      <w:pPr>
        <w:tabs>
          <w:tab w:val="num" w:pos="5798"/>
        </w:tabs>
        <w:ind w:left="5798" w:hanging="360"/>
      </w:pPr>
    </w:lvl>
    <w:lvl w:ilvl="8" w:tplc="0409001B">
      <w:start w:val="1"/>
      <w:numFmt w:val="lowerRoman"/>
      <w:lvlText w:val="%9."/>
      <w:lvlJc w:val="right"/>
      <w:pPr>
        <w:tabs>
          <w:tab w:val="num" w:pos="6518"/>
        </w:tabs>
        <w:ind w:left="6518" w:hanging="180"/>
      </w:pPr>
    </w:lvl>
  </w:abstractNum>
  <w:num w:numId="1">
    <w:abstractNumId w:val="1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9"/>
  </w:num>
  <w:num w:numId="5">
    <w:abstractNumId w:val="7"/>
  </w:num>
  <w:num w:numId="6">
    <w:abstractNumId w:val="4"/>
  </w:num>
  <w:num w:numId="7">
    <w:abstractNumId w:val="2"/>
  </w:num>
  <w:num w:numId="8">
    <w:abstractNumId w:val="10"/>
  </w:num>
  <w:num w:numId="9">
    <w:abstractNumId w:val="3"/>
  </w:num>
  <w:num w:numId="10">
    <w:abstractNumId w:val="8"/>
  </w:num>
  <w:num w:numId="11">
    <w:abstractNumId w:val="6"/>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0C06"/>
    <w:rsid w:val="000118ED"/>
    <w:rsid w:val="00012FF4"/>
    <w:rsid w:val="000139EB"/>
    <w:rsid w:val="00016DF3"/>
    <w:rsid w:val="00017CAC"/>
    <w:rsid w:val="00023E4D"/>
    <w:rsid w:val="00026478"/>
    <w:rsid w:val="000303F6"/>
    <w:rsid w:val="00031B6A"/>
    <w:rsid w:val="00044C2E"/>
    <w:rsid w:val="00053894"/>
    <w:rsid w:val="000611CB"/>
    <w:rsid w:val="00061B81"/>
    <w:rsid w:val="00067CBB"/>
    <w:rsid w:val="00091F44"/>
    <w:rsid w:val="00092542"/>
    <w:rsid w:val="00093DB1"/>
    <w:rsid w:val="000B712B"/>
    <w:rsid w:val="000D420D"/>
    <w:rsid w:val="000E14CF"/>
    <w:rsid w:val="000E7FD0"/>
    <w:rsid w:val="000F6CAC"/>
    <w:rsid w:val="001017B7"/>
    <w:rsid w:val="00104C5C"/>
    <w:rsid w:val="00110DE2"/>
    <w:rsid w:val="001126AD"/>
    <w:rsid w:val="0011470C"/>
    <w:rsid w:val="00126186"/>
    <w:rsid w:val="001372F1"/>
    <w:rsid w:val="00142500"/>
    <w:rsid w:val="00144814"/>
    <w:rsid w:val="00145D04"/>
    <w:rsid w:val="00156DEB"/>
    <w:rsid w:val="0016149D"/>
    <w:rsid w:val="00163A52"/>
    <w:rsid w:val="0018216D"/>
    <w:rsid w:val="001859EE"/>
    <w:rsid w:val="001A2B3C"/>
    <w:rsid w:val="001A5B47"/>
    <w:rsid w:val="001B06B6"/>
    <w:rsid w:val="001D1B7D"/>
    <w:rsid w:val="001D26C9"/>
    <w:rsid w:val="001D5890"/>
    <w:rsid w:val="001E3DA3"/>
    <w:rsid w:val="001F1346"/>
    <w:rsid w:val="001F4AF7"/>
    <w:rsid w:val="00201267"/>
    <w:rsid w:val="00211995"/>
    <w:rsid w:val="00215201"/>
    <w:rsid w:val="0022257B"/>
    <w:rsid w:val="00226DC7"/>
    <w:rsid w:val="00255231"/>
    <w:rsid w:val="00272DDF"/>
    <w:rsid w:val="00274B98"/>
    <w:rsid w:val="0028158C"/>
    <w:rsid w:val="00291086"/>
    <w:rsid w:val="00291E8E"/>
    <w:rsid w:val="00293BBD"/>
    <w:rsid w:val="00294F38"/>
    <w:rsid w:val="002A4E47"/>
    <w:rsid w:val="002B18D4"/>
    <w:rsid w:val="002B56A8"/>
    <w:rsid w:val="002B78E9"/>
    <w:rsid w:val="002C0C79"/>
    <w:rsid w:val="002C6F63"/>
    <w:rsid w:val="002E2338"/>
    <w:rsid w:val="002F0520"/>
    <w:rsid w:val="002F7898"/>
    <w:rsid w:val="003065B6"/>
    <w:rsid w:val="00314582"/>
    <w:rsid w:val="00332AC7"/>
    <w:rsid w:val="00335AEC"/>
    <w:rsid w:val="003371F6"/>
    <w:rsid w:val="00344B7B"/>
    <w:rsid w:val="00347FAA"/>
    <w:rsid w:val="00352077"/>
    <w:rsid w:val="003616AA"/>
    <w:rsid w:val="00375011"/>
    <w:rsid w:val="003845B9"/>
    <w:rsid w:val="00385716"/>
    <w:rsid w:val="003937AE"/>
    <w:rsid w:val="003B390E"/>
    <w:rsid w:val="003B3C8F"/>
    <w:rsid w:val="003C1EB8"/>
    <w:rsid w:val="003D1D18"/>
    <w:rsid w:val="003D768B"/>
    <w:rsid w:val="003E45BB"/>
    <w:rsid w:val="003F0EB3"/>
    <w:rsid w:val="003F27D1"/>
    <w:rsid w:val="003F2E26"/>
    <w:rsid w:val="004006FE"/>
    <w:rsid w:val="00411206"/>
    <w:rsid w:val="00432F8C"/>
    <w:rsid w:val="00452C7E"/>
    <w:rsid w:val="00481EBF"/>
    <w:rsid w:val="00483310"/>
    <w:rsid w:val="00484D62"/>
    <w:rsid w:val="0049252B"/>
    <w:rsid w:val="00497550"/>
    <w:rsid w:val="004A0E00"/>
    <w:rsid w:val="004B178A"/>
    <w:rsid w:val="004B2694"/>
    <w:rsid w:val="004B7965"/>
    <w:rsid w:val="004C225B"/>
    <w:rsid w:val="004C2622"/>
    <w:rsid w:val="004C2793"/>
    <w:rsid w:val="004C2FE9"/>
    <w:rsid w:val="004E1415"/>
    <w:rsid w:val="004E4BF3"/>
    <w:rsid w:val="004E6BA0"/>
    <w:rsid w:val="0050278B"/>
    <w:rsid w:val="00504D53"/>
    <w:rsid w:val="0051144A"/>
    <w:rsid w:val="00517186"/>
    <w:rsid w:val="0052099C"/>
    <w:rsid w:val="00522DDB"/>
    <w:rsid w:val="00526017"/>
    <w:rsid w:val="005272C1"/>
    <w:rsid w:val="00531F93"/>
    <w:rsid w:val="00533D85"/>
    <w:rsid w:val="00546884"/>
    <w:rsid w:val="00550828"/>
    <w:rsid w:val="00550FFC"/>
    <w:rsid w:val="00551F17"/>
    <w:rsid w:val="005632D5"/>
    <w:rsid w:val="00567AB4"/>
    <w:rsid w:val="00575171"/>
    <w:rsid w:val="00581E60"/>
    <w:rsid w:val="0058435D"/>
    <w:rsid w:val="005908CB"/>
    <w:rsid w:val="0059416F"/>
    <w:rsid w:val="00595115"/>
    <w:rsid w:val="00597F20"/>
    <w:rsid w:val="005B4529"/>
    <w:rsid w:val="005C3774"/>
    <w:rsid w:val="005C3D10"/>
    <w:rsid w:val="005C7146"/>
    <w:rsid w:val="005C751B"/>
    <w:rsid w:val="005C7CF4"/>
    <w:rsid w:val="005D019F"/>
    <w:rsid w:val="005E0D5F"/>
    <w:rsid w:val="005E3B51"/>
    <w:rsid w:val="005E4668"/>
    <w:rsid w:val="00600662"/>
    <w:rsid w:val="00602DBB"/>
    <w:rsid w:val="006124BC"/>
    <w:rsid w:val="00623FD8"/>
    <w:rsid w:val="00633A8F"/>
    <w:rsid w:val="00633C63"/>
    <w:rsid w:val="0063547C"/>
    <w:rsid w:val="00652B96"/>
    <w:rsid w:val="00670934"/>
    <w:rsid w:val="00674E95"/>
    <w:rsid w:val="00692E5B"/>
    <w:rsid w:val="006A3B1D"/>
    <w:rsid w:val="006C7A86"/>
    <w:rsid w:val="006D7A13"/>
    <w:rsid w:val="006E25F5"/>
    <w:rsid w:val="006F0501"/>
    <w:rsid w:val="00701491"/>
    <w:rsid w:val="00704288"/>
    <w:rsid w:val="007138CB"/>
    <w:rsid w:val="00735F2F"/>
    <w:rsid w:val="00735F4C"/>
    <w:rsid w:val="007369B1"/>
    <w:rsid w:val="0075463C"/>
    <w:rsid w:val="00760343"/>
    <w:rsid w:val="00761707"/>
    <w:rsid w:val="00764AC3"/>
    <w:rsid w:val="00764C46"/>
    <w:rsid w:val="00764FF6"/>
    <w:rsid w:val="00791A78"/>
    <w:rsid w:val="007B3F52"/>
    <w:rsid w:val="007B5D04"/>
    <w:rsid w:val="007B5E42"/>
    <w:rsid w:val="007B7ED0"/>
    <w:rsid w:val="007C3B09"/>
    <w:rsid w:val="007C49BF"/>
    <w:rsid w:val="007D0F5C"/>
    <w:rsid w:val="007D29FC"/>
    <w:rsid w:val="007D4AA6"/>
    <w:rsid w:val="007D695E"/>
    <w:rsid w:val="007E2A20"/>
    <w:rsid w:val="007F3825"/>
    <w:rsid w:val="00801478"/>
    <w:rsid w:val="008101DE"/>
    <w:rsid w:val="00827A4D"/>
    <w:rsid w:val="008355BF"/>
    <w:rsid w:val="008370AF"/>
    <w:rsid w:val="008406C1"/>
    <w:rsid w:val="00845AB2"/>
    <w:rsid w:val="00845CB2"/>
    <w:rsid w:val="008606D1"/>
    <w:rsid w:val="0087437A"/>
    <w:rsid w:val="00882431"/>
    <w:rsid w:val="00887FC2"/>
    <w:rsid w:val="00890C6A"/>
    <w:rsid w:val="00890CA4"/>
    <w:rsid w:val="00897D3C"/>
    <w:rsid w:val="008A1D50"/>
    <w:rsid w:val="008A6A2D"/>
    <w:rsid w:val="008B50D7"/>
    <w:rsid w:val="008C6485"/>
    <w:rsid w:val="008C66B5"/>
    <w:rsid w:val="008D3F44"/>
    <w:rsid w:val="008D5C77"/>
    <w:rsid w:val="008E1660"/>
    <w:rsid w:val="008E6EDB"/>
    <w:rsid w:val="008E7102"/>
    <w:rsid w:val="008F222F"/>
    <w:rsid w:val="00905BE3"/>
    <w:rsid w:val="00914FCD"/>
    <w:rsid w:val="0091651E"/>
    <w:rsid w:val="00924651"/>
    <w:rsid w:val="00935ACE"/>
    <w:rsid w:val="00942218"/>
    <w:rsid w:val="00942BD0"/>
    <w:rsid w:val="009461F1"/>
    <w:rsid w:val="00950A03"/>
    <w:rsid w:val="00951A7F"/>
    <w:rsid w:val="00954BB9"/>
    <w:rsid w:val="00961A90"/>
    <w:rsid w:val="00962483"/>
    <w:rsid w:val="00971283"/>
    <w:rsid w:val="00983C8F"/>
    <w:rsid w:val="00996148"/>
    <w:rsid w:val="009A0F9F"/>
    <w:rsid w:val="009A0FFD"/>
    <w:rsid w:val="009A1A4B"/>
    <w:rsid w:val="009A74FC"/>
    <w:rsid w:val="009B0C03"/>
    <w:rsid w:val="009B6583"/>
    <w:rsid w:val="009D18C7"/>
    <w:rsid w:val="009D7F3E"/>
    <w:rsid w:val="009E37F4"/>
    <w:rsid w:val="009E4B1B"/>
    <w:rsid w:val="009F0199"/>
    <w:rsid w:val="009F5907"/>
    <w:rsid w:val="00A01616"/>
    <w:rsid w:val="00A06A24"/>
    <w:rsid w:val="00A10C06"/>
    <w:rsid w:val="00A12A42"/>
    <w:rsid w:val="00A210E3"/>
    <w:rsid w:val="00A2782B"/>
    <w:rsid w:val="00A334C2"/>
    <w:rsid w:val="00A36B7D"/>
    <w:rsid w:val="00A44AE2"/>
    <w:rsid w:val="00A45C4D"/>
    <w:rsid w:val="00A559DD"/>
    <w:rsid w:val="00A55DDA"/>
    <w:rsid w:val="00A61587"/>
    <w:rsid w:val="00A61A92"/>
    <w:rsid w:val="00A64C96"/>
    <w:rsid w:val="00A66938"/>
    <w:rsid w:val="00A66E70"/>
    <w:rsid w:val="00A811B5"/>
    <w:rsid w:val="00A8445B"/>
    <w:rsid w:val="00A84A33"/>
    <w:rsid w:val="00A87B56"/>
    <w:rsid w:val="00A9203D"/>
    <w:rsid w:val="00AA38F6"/>
    <w:rsid w:val="00AB00EE"/>
    <w:rsid w:val="00AC1017"/>
    <w:rsid w:val="00AC1CC6"/>
    <w:rsid w:val="00AC533A"/>
    <w:rsid w:val="00AD481F"/>
    <w:rsid w:val="00AE6DB4"/>
    <w:rsid w:val="00AE782D"/>
    <w:rsid w:val="00B00C5F"/>
    <w:rsid w:val="00B10C52"/>
    <w:rsid w:val="00B113EC"/>
    <w:rsid w:val="00B16A78"/>
    <w:rsid w:val="00B215FE"/>
    <w:rsid w:val="00B272BA"/>
    <w:rsid w:val="00B367E3"/>
    <w:rsid w:val="00B44D4E"/>
    <w:rsid w:val="00B572B7"/>
    <w:rsid w:val="00B645A4"/>
    <w:rsid w:val="00B64747"/>
    <w:rsid w:val="00B64FD7"/>
    <w:rsid w:val="00B65664"/>
    <w:rsid w:val="00B70D51"/>
    <w:rsid w:val="00B809F9"/>
    <w:rsid w:val="00B922E6"/>
    <w:rsid w:val="00B9269B"/>
    <w:rsid w:val="00B961D5"/>
    <w:rsid w:val="00BA20E3"/>
    <w:rsid w:val="00BB5C6A"/>
    <w:rsid w:val="00BD742C"/>
    <w:rsid w:val="00BE5E1E"/>
    <w:rsid w:val="00BE6362"/>
    <w:rsid w:val="00BE74E9"/>
    <w:rsid w:val="00C1055B"/>
    <w:rsid w:val="00C123FD"/>
    <w:rsid w:val="00C125E3"/>
    <w:rsid w:val="00C13720"/>
    <w:rsid w:val="00C15CF5"/>
    <w:rsid w:val="00C20F99"/>
    <w:rsid w:val="00C325BE"/>
    <w:rsid w:val="00C40942"/>
    <w:rsid w:val="00C41629"/>
    <w:rsid w:val="00C442B3"/>
    <w:rsid w:val="00C568DD"/>
    <w:rsid w:val="00C57032"/>
    <w:rsid w:val="00C61CCD"/>
    <w:rsid w:val="00C650F1"/>
    <w:rsid w:val="00C66F20"/>
    <w:rsid w:val="00C70268"/>
    <w:rsid w:val="00C748C8"/>
    <w:rsid w:val="00C82387"/>
    <w:rsid w:val="00C847D7"/>
    <w:rsid w:val="00C87491"/>
    <w:rsid w:val="00C90236"/>
    <w:rsid w:val="00C9052D"/>
    <w:rsid w:val="00C90B82"/>
    <w:rsid w:val="00CA1EF0"/>
    <w:rsid w:val="00CA4273"/>
    <w:rsid w:val="00CA5601"/>
    <w:rsid w:val="00CA61F4"/>
    <w:rsid w:val="00CB49C8"/>
    <w:rsid w:val="00CB6B36"/>
    <w:rsid w:val="00CC3D0E"/>
    <w:rsid w:val="00CC6147"/>
    <w:rsid w:val="00CD34C8"/>
    <w:rsid w:val="00CD36D9"/>
    <w:rsid w:val="00CD4FE6"/>
    <w:rsid w:val="00CE0A86"/>
    <w:rsid w:val="00CE0ABC"/>
    <w:rsid w:val="00CE7464"/>
    <w:rsid w:val="00CF2B72"/>
    <w:rsid w:val="00D13EFC"/>
    <w:rsid w:val="00D14E2F"/>
    <w:rsid w:val="00D22B06"/>
    <w:rsid w:val="00D24DB8"/>
    <w:rsid w:val="00D54120"/>
    <w:rsid w:val="00D541C5"/>
    <w:rsid w:val="00D566BB"/>
    <w:rsid w:val="00D5754F"/>
    <w:rsid w:val="00D71A89"/>
    <w:rsid w:val="00D763D2"/>
    <w:rsid w:val="00D87D39"/>
    <w:rsid w:val="00DA7983"/>
    <w:rsid w:val="00DD29CD"/>
    <w:rsid w:val="00DD2AF8"/>
    <w:rsid w:val="00DE1BD6"/>
    <w:rsid w:val="00DF2FEF"/>
    <w:rsid w:val="00DF33F2"/>
    <w:rsid w:val="00DF7BB4"/>
    <w:rsid w:val="00E06096"/>
    <w:rsid w:val="00E13D86"/>
    <w:rsid w:val="00E41BA7"/>
    <w:rsid w:val="00E4263E"/>
    <w:rsid w:val="00E44D20"/>
    <w:rsid w:val="00E51277"/>
    <w:rsid w:val="00E607E5"/>
    <w:rsid w:val="00E70754"/>
    <w:rsid w:val="00E72D25"/>
    <w:rsid w:val="00E74023"/>
    <w:rsid w:val="00E813B7"/>
    <w:rsid w:val="00E85C9B"/>
    <w:rsid w:val="00EA1A5C"/>
    <w:rsid w:val="00EA5A41"/>
    <w:rsid w:val="00EB392D"/>
    <w:rsid w:val="00EC100C"/>
    <w:rsid w:val="00EC4B72"/>
    <w:rsid w:val="00ED5BB1"/>
    <w:rsid w:val="00EE443E"/>
    <w:rsid w:val="00EE4F3B"/>
    <w:rsid w:val="00EE7764"/>
    <w:rsid w:val="00EF07D9"/>
    <w:rsid w:val="00EF4982"/>
    <w:rsid w:val="00F148D8"/>
    <w:rsid w:val="00F14A97"/>
    <w:rsid w:val="00F150AA"/>
    <w:rsid w:val="00F16FEA"/>
    <w:rsid w:val="00F21B7B"/>
    <w:rsid w:val="00F24CDF"/>
    <w:rsid w:val="00F250E9"/>
    <w:rsid w:val="00F32F93"/>
    <w:rsid w:val="00F347D2"/>
    <w:rsid w:val="00F34DE5"/>
    <w:rsid w:val="00F3528D"/>
    <w:rsid w:val="00F44113"/>
    <w:rsid w:val="00F44D07"/>
    <w:rsid w:val="00F4546B"/>
    <w:rsid w:val="00F5002E"/>
    <w:rsid w:val="00F52F68"/>
    <w:rsid w:val="00F71277"/>
    <w:rsid w:val="00F72D41"/>
    <w:rsid w:val="00FA54B9"/>
    <w:rsid w:val="00FB249B"/>
    <w:rsid w:val="00FB414E"/>
    <w:rsid w:val="00FB497D"/>
    <w:rsid w:val="00FB7D1A"/>
    <w:rsid w:val="00FC0DF8"/>
    <w:rsid w:val="00FC6F01"/>
    <w:rsid w:val="00FC72C0"/>
    <w:rsid w:val="00FD6C52"/>
    <w:rsid w:val="00FE1DF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4B7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4B7B"/>
  </w:style>
  <w:style w:type="paragraph" w:styleId="Footer">
    <w:name w:val="footer"/>
    <w:basedOn w:val="Normal"/>
    <w:link w:val="FooterChar"/>
    <w:uiPriority w:val="99"/>
    <w:unhideWhenUsed/>
    <w:rsid w:val="00344B7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4B7B"/>
  </w:style>
  <w:style w:type="paragraph" w:styleId="BalloonText">
    <w:name w:val="Balloon Text"/>
    <w:basedOn w:val="Normal"/>
    <w:link w:val="BalloonTextChar"/>
    <w:uiPriority w:val="99"/>
    <w:semiHidden/>
    <w:unhideWhenUsed/>
    <w:rsid w:val="00344B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4B7B"/>
    <w:rPr>
      <w:rFonts w:ascii="Tahoma" w:hAnsi="Tahoma" w:cs="Tahoma"/>
      <w:sz w:val="16"/>
      <w:szCs w:val="16"/>
    </w:rPr>
  </w:style>
  <w:style w:type="paragraph" w:styleId="BodyTextIndent">
    <w:name w:val="Body Text Indent"/>
    <w:basedOn w:val="Normal"/>
    <w:link w:val="BodyTextIndentChar"/>
    <w:rsid w:val="00092542"/>
    <w:pPr>
      <w:spacing w:after="0" w:line="240" w:lineRule="auto"/>
      <w:ind w:left="720" w:hanging="720"/>
      <w:jc w:val="both"/>
    </w:pPr>
    <w:rPr>
      <w:rFonts w:ascii="Book Antiqua" w:eastAsia="Times New Roman" w:hAnsi="Book Antiqua" w:cs="Arial"/>
      <w:snapToGrid w:val="0"/>
      <w:szCs w:val="24"/>
    </w:rPr>
  </w:style>
  <w:style w:type="character" w:customStyle="1" w:styleId="BodyTextIndentChar">
    <w:name w:val="Body Text Indent Char"/>
    <w:basedOn w:val="DefaultParagraphFont"/>
    <w:link w:val="BodyTextIndent"/>
    <w:rsid w:val="00092542"/>
    <w:rPr>
      <w:rFonts w:ascii="Book Antiqua" w:eastAsia="Times New Roman" w:hAnsi="Book Antiqua" w:cs="Arial"/>
      <w:snapToGrid w:val="0"/>
      <w:szCs w:val="24"/>
    </w:rPr>
  </w:style>
  <w:style w:type="paragraph" w:customStyle="1" w:styleId="Default">
    <w:name w:val="Default"/>
    <w:rsid w:val="00633C63"/>
    <w:pPr>
      <w:autoSpaceDE w:val="0"/>
      <w:autoSpaceDN w:val="0"/>
      <w:adjustRightInd w:val="0"/>
      <w:spacing w:after="0" w:line="240" w:lineRule="auto"/>
    </w:pPr>
    <w:rPr>
      <w:rFonts w:ascii="Book Antiqua" w:hAnsi="Book Antiqua" w:cs="Book Antiqua"/>
      <w:color w:val="000000"/>
      <w:sz w:val="24"/>
      <w:szCs w:val="24"/>
      <w:lang w:bidi="hi-IN"/>
    </w:rPr>
  </w:style>
  <w:style w:type="paragraph" w:styleId="ListParagraph">
    <w:name w:val="List Paragraph"/>
    <w:basedOn w:val="Normal"/>
    <w:uiPriority w:val="34"/>
    <w:qFormat/>
    <w:rsid w:val="005C7CF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4B7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4B7B"/>
  </w:style>
  <w:style w:type="paragraph" w:styleId="Footer">
    <w:name w:val="footer"/>
    <w:basedOn w:val="Normal"/>
    <w:link w:val="FooterChar"/>
    <w:uiPriority w:val="99"/>
    <w:unhideWhenUsed/>
    <w:rsid w:val="00344B7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4B7B"/>
  </w:style>
  <w:style w:type="paragraph" w:styleId="BalloonText">
    <w:name w:val="Balloon Text"/>
    <w:basedOn w:val="Normal"/>
    <w:link w:val="BalloonTextChar"/>
    <w:uiPriority w:val="99"/>
    <w:semiHidden/>
    <w:unhideWhenUsed/>
    <w:rsid w:val="00344B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4B7B"/>
    <w:rPr>
      <w:rFonts w:ascii="Tahoma" w:hAnsi="Tahoma" w:cs="Tahoma"/>
      <w:sz w:val="16"/>
      <w:szCs w:val="16"/>
    </w:rPr>
  </w:style>
  <w:style w:type="paragraph" w:styleId="BodyTextIndent">
    <w:name w:val="Body Text Indent"/>
    <w:basedOn w:val="Normal"/>
    <w:link w:val="BodyTextIndentChar"/>
    <w:rsid w:val="00092542"/>
    <w:pPr>
      <w:spacing w:after="0" w:line="240" w:lineRule="auto"/>
      <w:ind w:left="720" w:hanging="720"/>
      <w:jc w:val="both"/>
    </w:pPr>
    <w:rPr>
      <w:rFonts w:ascii="Book Antiqua" w:eastAsia="Times New Roman" w:hAnsi="Book Antiqua" w:cs="Arial"/>
      <w:snapToGrid w:val="0"/>
      <w:szCs w:val="24"/>
    </w:rPr>
  </w:style>
  <w:style w:type="character" w:customStyle="1" w:styleId="BodyTextIndentChar">
    <w:name w:val="Body Text Indent Char"/>
    <w:basedOn w:val="DefaultParagraphFont"/>
    <w:link w:val="BodyTextIndent"/>
    <w:rsid w:val="00092542"/>
    <w:rPr>
      <w:rFonts w:ascii="Book Antiqua" w:eastAsia="Times New Roman" w:hAnsi="Book Antiqua" w:cs="Arial"/>
      <w:snapToGrid w:val="0"/>
      <w:szCs w:val="24"/>
    </w:rPr>
  </w:style>
  <w:style w:type="paragraph" w:customStyle="1" w:styleId="Default">
    <w:name w:val="Default"/>
    <w:rsid w:val="00633C63"/>
    <w:pPr>
      <w:autoSpaceDE w:val="0"/>
      <w:autoSpaceDN w:val="0"/>
      <w:adjustRightInd w:val="0"/>
      <w:spacing w:after="0" w:line="240" w:lineRule="auto"/>
    </w:pPr>
    <w:rPr>
      <w:rFonts w:ascii="Book Antiqua" w:hAnsi="Book Antiqua" w:cs="Book Antiqua"/>
      <w:color w:val="000000"/>
      <w:sz w:val="24"/>
      <w:szCs w:val="24"/>
      <w:lang w:bidi="hi-IN"/>
    </w:rPr>
  </w:style>
  <w:style w:type="paragraph" w:styleId="ListParagraph">
    <w:name w:val="List Paragraph"/>
    <w:basedOn w:val="Normal"/>
    <w:uiPriority w:val="34"/>
    <w:qFormat/>
    <w:rsid w:val="005C7C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06189">
      <w:bodyDiv w:val="1"/>
      <w:marLeft w:val="0"/>
      <w:marRight w:val="0"/>
      <w:marTop w:val="0"/>
      <w:marBottom w:val="0"/>
      <w:divBdr>
        <w:top w:val="none" w:sz="0" w:space="0" w:color="auto"/>
        <w:left w:val="none" w:sz="0" w:space="0" w:color="auto"/>
        <w:bottom w:val="none" w:sz="0" w:space="0" w:color="auto"/>
        <w:right w:val="none" w:sz="0" w:space="0" w:color="auto"/>
      </w:divBdr>
    </w:div>
    <w:div w:id="116685178">
      <w:bodyDiv w:val="1"/>
      <w:marLeft w:val="0"/>
      <w:marRight w:val="0"/>
      <w:marTop w:val="0"/>
      <w:marBottom w:val="0"/>
      <w:divBdr>
        <w:top w:val="none" w:sz="0" w:space="0" w:color="auto"/>
        <w:left w:val="none" w:sz="0" w:space="0" w:color="auto"/>
        <w:bottom w:val="none" w:sz="0" w:space="0" w:color="auto"/>
        <w:right w:val="none" w:sz="0" w:space="0" w:color="auto"/>
      </w:divBdr>
    </w:div>
    <w:div w:id="181016645">
      <w:bodyDiv w:val="1"/>
      <w:marLeft w:val="0"/>
      <w:marRight w:val="0"/>
      <w:marTop w:val="0"/>
      <w:marBottom w:val="0"/>
      <w:divBdr>
        <w:top w:val="none" w:sz="0" w:space="0" w:color="auto"/>
        <w:left w:val="none" w:sz="0" w:space="0" w:color="auto"/>
        <w:bottom w:val="none" w:sz="0" w:space="0" w:color="auto"/>
        <w:right w:val="none" w:sz="0" w:space="0" w:color="auto"/>
      </w:divBdr>
    </w:div>
    <w:div w:id="186456831">
      <w:bodyDiv w:val="1"/>
      <w:marLeft w:val="0"/>
      <w:marRight w:val="0"/>
      <w:marTop w:val="0"/>
      <w:marBottom w:val="0"/>
      <w:divBdr>
        <w:top w:val="none" w:sz="0" w:space="0" w:color="auto"/>
        <w:left w:val="none" w:sz="0" w:space="0" w:color="auto"/>
        <w:bottom w:val="none" w:sz="0" w:space="0" w:color="auto"/>
        <w:right w:val="none" w:sz="0" w:space="0" w:color="auto"/>
      </w:divBdr>
    </w:div>
    <w:div w:id="193232036">
      <w:bodyDiv w:val="1"/>
      <w:marLeft w:val="0"/>
      <w:marRight w:val="0"/>
      <w:marTop w:val="0"/>
      <w:marBottom w:val="0"/>
      <w:divBdr>
        <w:top w:val="none" w:sz="0" w:space="0" w:color="auto"/>
        <w:left w:val="none" w:sz="0" w:space="0" w:color="auto"/>
        <w:bottom w:val="none" w:sz="0" w:space="0" w:color="auto"/>
        <w:right w:val="none" w:sz="0" w:space="0" w:color="auto"/>
      </w:divBdr>
    </w:div>
    <w:div w:id="256867330">
      <w:bodyDiv w:val="1"/>
      <w:marLeft w:val="0"/>
      <w:marRight w:val="0"/>
      <w:marTop w:val="0"/>
      <w:marBottom w:val="0"/>
      <w:divBdr>
        <w:top w:val="none" w:sz="0" w:space="0" w:color="auto"/>
        <w:left w:val="none" w:sz="0" w:space="0" w:color="auto"/>
        <w:bottom w:val="none" w:sz="0" w:space="0" w:color="auto"/>
        <w:right w:val="none" w:sz="0" w:space="0" w:color="auto"/>
      </w:divBdr>
    </w:div>
    <w:div w:id="316031321">
      <w:bodyDiv w:val="1"/>
      <w:marLeft w:val="0"/>
      <w:marRight w:val="0"/>
      <w:marTop w:val="0"/>
      <w:marBottom w:val="0"/>
      <w:divBdr>
        <w:top w:val="none" w:sz="0" w:space="0" w:color="auto"/>
        <w:left w:val="none" w:sz="0" w:space="0" w:color="auto"/>
        <w:bottom w:val="none" w:sz="0" w:space="0" w:color="auto"/>
        <w:right w:val="none" w:sz="0" w:space="0" w:color="auto"/>
      </w:divBdr>
    </w:div>
    <w:div w:id="316617048">
      <w:bodyDiv w:val="1"/>
      <w:marLeft w:val="0"/>
      <w:marRight w:val="0"/>
      <w:marTop w:val="0"/>
      <w:marBottom w:val="0"/>
      <w:divBdr>
        <w:top w:val="none" w:sz="0" w:space="0" w:color="auto"/>
        <w:left w:val="none" w:sz="0" w:space="0" w:color="auto"/>
        <w:bottom w:val="none" w:sz="0" w:space="0" w:color="auto"/>
        <w:right w:val="none" w:sz="0" w:space="0" w:color="auto"/>
      </w:divBdr>
    </w:div>
    <w:div w:id="488331250">
      <w:bodyDiv w:val="1"/>
      <w:marLeft w:val="0"/>
      <w:marRight w:val="0"/>
      <w:marTop w:val="0"/>
      <w:marBottom w:val="0"/>
      <w:divBdr>
        <w:top w:val="none" w:sz="0" w:space="0" w:color="auto"/>
        <w:left w:val="none" w:sz="0" w:space="0" w:color="auto"/>
        <w:bottom w:val="none" w:sz="0" w:space="0" w:color="auto"/>
        <w:right w:val="none" w:sz="0" w:space="0" w:color="auto"/>
      </w:divBdr>
    </w:div>
    <w:div w:id="492797379">
      <w:bodyDiv w:val="1"/>
      <w:marLeft w:val="0"/>
      <w:marRight w:val="0"/>
      <w:marTop w:val="0"/>
      <w:marBottom w:val="0"/>
      <w:divBdr>
        <w:top w:val="none" w:sz="0" w:space="0" w:color="auto"/>
        <w:left w:val="none" w:sz="0" w:space="0" w:color="auto"/>
        <w:bottom w:val="none" w:sz="0" w:space="0" w:color="auto"/>
        <w:right w:val="none" w:sz="0" w:space="0" w:color="auto"/>
      </w:divBdr>
    </w:div>
    <w:div w:id="510073818">
      <w:bodyDiv w:val="1"/>
      <w:marLeft w:val="0"/>
      <w:marRight w:val="0"/>
      <w:marTop w:val="0"/>
      <w:marBottom w:val="0"/>
      <w:divBdr>
        <w:top w:val="none" w:sz="0" w:space="0" w:color="auto"/>
        <w:left w:val="none" w:sz="0" w:space="0" w:color="auto"/>
        <w:bottom w:val="none" w:sz="0" w:space="0" w:color="auto"/>
        <w:right w:val="none" w:sz="0" w:space="0" w:color="auto"/>
      </w:divBdr>
    </w:div>
    <w:div w:id="562639724">
      <w:bodyDiv w:val="1"/>
      <w:marLeft w:val="0"/>
      <w:marRight w:val="0"/>
      <w:marTop w:val="0"/>
      <w:marBottom w:val="0"/>
      <w:divBdr>
        <w:top w:val="none" w:sz="0" w:space="0" w:color="auto"/>
        <w:left w:val="none" w:sz="0" w:space="0" w:color="auto"/>
        <w:bottom w:val="none" w:sz="0" w:space="0" w:color="auto"/>
        <w:right w:val="none" w:sz="0" w:space="0" w:color="auto"/>
      </w:divBdr>
    </w:div>
    <w:div w:id="602297561">
      <w:bodyDiv w:val="1"/>
      <w:marLeft w:val="0"/>
      <w:marRight w:val="0"/>
      <w:marTop w:val="0"/>
      <w:marBottom w:val="0"/>
      <w:divBdr>
        <w:top w:val="none" w:sz="0" w:space="0" w:color="auto"/>
        <w:left w:val="none" w:sz="0" w:space="0" w:color="auto"/>
        <w:bottom w:val="none" w:sz="0" w:space="0" w:color="auto"/>
        <w:right w:val="none" w:sz="0" w:space="0" w:color="auto"/>
      </w:divBdr>
    </w:div>
    <w:div w:id="621545343">
      <w:bodyDiv w:val="1"/>
      <w:marLeft w:val="0"/>
      <w:marRight w:val="0"/>
      <w:marTop w:val="0"/>
      <w:marBottom w:val="0"/>
      <w:divBdr>
        <w:top w:val="none" w:sz="0" w:space="0" w:color="auto"/>
        <w:left w:val="none" w:sz="0" w:space="0" w:color="auto"/>
        <w:bottom w:val="none" w:sz="0" w:space="0" w:color="auto"/>
        <w:right w:val="none" w:sz="0" w:space="0" w:color="auto"/>
      </w:divBdr>
    </w:div>
    <w:div w:id="626737082">
      <w:bodyDiv w:val="1"/>
      <w:marLeft w:val="0"/>
      <w:marRight w:val="0"/>
      <w:marTop w:val="0"/>
      <w:marBottom w:val="0"/>
      <w:divBdr>
        <w:top w:val="none" w:sz="0" w:space="0" w:color="auto"/>
        <w:left w:val="none" w:sz="0" w:space="0" w:color="auto"/>
        <w:bottom w:val="none" w:sz="0" w:space="0" w:color="auto"/>
        <w:right w:val="none" w:sz="0" w:space="0" w:color="auto"/>
      </w:divBdr>
    </w:div>
    <w:div w:id="691809888">
      <w:bodyDiv w:val="1"/>
      <w:marLeft w:val="0"/>
      <w:marRight w:val="0"/>
      <w:marTop w:val="0"/>
      <w:marBottom w:val="0"/>
      <w:divBdr>
        <w:top w:val="none" w:sz="0" w:space="0" w:color="auto"/>
        <w:left w:val="none" w:sz="0" w:space="0" w:color="auto"/>
        <w:bottom w:val="none" w:sz="0" w:space="0" w:color="auto"/>
        <w:right w:val="none" w:sz="0" w:space="0" w:color="auto"/>
      </w:divBdr>
    </w:div>
    <w:div w:id="731390289">
      <w:bodyDiv w:val="1"/>
      <w:marLeft w:val="0"/>
      <w:marRight w:val="0"/>
      <w:marTop w:val="0"/>
      <w:marBottom w:val="0"/>
      <w:divBdr>
        <w:top w:val="none" w:sz="0" w:space="0" w:color="auto"/>
        <w:left w:val="none" w:sz="0" w:space="0" w:color="auto"/>
        <w:bottom w:val="none" w:sz="0" w:space="0" w:color="auto"/>
        <w:right w:val="none" w:sz="0" w:space="0" w:color="auto"/>
      </w:divBdr>
    </w:div>
    <w:div w:id="761334562">
      <w:bodyDiv w:val="1"/>
      <w:marLeft w:val="0"/>
      <w:marRight w:val="0"/>
      <w:marTop w:val="0"/>
      <w:marBottom w:val="0"/>
      <w:divBdr>
        <w:top w:val="none" w:sz="0" w:space="0" w:color="auto"/>
        <w:left w:val="none" w:sz="0" w:space="0" w:color="auto"/>
        <w:bottom w:val="none" w:sz="0" w:space="0" w:color="auto"/>
        <w:right w:val="none" w:sz="0" w:space="0" w:color="auto"/>
      </w:divBdr>
    </w:div>
    <w:div w:id="916283047">
      <w:bodyDiv w:val="1"/>
      <w:marLeft w:val="0"/>
      <w:marRight w:val="0"/>
      <w:marTop w:val="0"/>
      <w:marBottom w:val="0"/>
      <w:divBdr>
        <w:top w:val="none" w:sz="0" w:space="0" w:color="auto"/>
        <w:left w:val="none" w:sz="0" w:space="0" w:color="auto"/>
        <w:bottom w:val="none" w:sz="0" w:space="0" w:color="auto"/>
        <w:right w:val="none" w:sz="0" w:space="0" w:color="auto"/>
      </w:divBdr>
    </w:div>
    <w:div w:id="931819582">
      <w:bodyDiv w:val="1"/>
      <w:marLeft w:val="0"/>
      <w:marRight w:val="0"/>
      <w:marTop w:val="0"/>
      <w:marBottom w:val="0"/>
      <w:divBdr>
        <w:top w:val="none" w:sz="0" w:space="0" w:color="auto"/>
        <w:left w:val="none" w:sz="0" w:space="0" w:color="auto"/>
        <w:bottom w:val="none" w:sz="0" w:space="0" w:color="auto"/>
        <w:right w:val="none" w:sz="0" w:space="0" w:color="auto"/>
      </w:divBdr>
    </w:div>
    <w:div w:id="1093088282">
      <w:bodyDiv w:val="1"/>
      <w:marLeft w:val="0"/>
      <w:marRight w:val="0"/>
      <w:marTop w:val="0"/>
      <w:marBottom w:val="0"/>
      <w:divBdr>
        <w:top w:val="none" w:sz="0" w:space="0" w:color="auto"/>
        <w:left w:val="none" w:sz="0" w:space="0" w:color="auto"/>
        <w:bottom w:val="none" w:sz="0" w:space="0" w:color="auto"/>
        <w:right w:val="none" w:sz="0" w:space="0" w:color="auto"/>
      </w:divBdr>
    </w:div>
    <w:div w:id="1121921213">
      <w:bodyDiv w:val="1"/>
      <w:marLeft w:val="0"/>
      <w:marRight w:val="0"/>
      <w:marTop w:val="0"/>
      <w:marBottom w:val="0"/>
      <w:divBdr>
        <w:top w:val="none" w:sz="0" w:space="0" w:color="auto"/>
        <w:left w:val="none" w:sz="0" w:space="0" w:color="auto"/>
        <w:bottom w:val="none" w:sz="0" w:space="0" w:color="auto"/>
        <w:right w:val="none" w:sz="0" w:space="0" w:color="auto"/>
      </w:divBdr>
    </w:div>
    <w:div w:id="1145467025">
      <w:bodyDiv w:val="1"/>
      <w:marLeft w:val="0"/>
      <w:marRight w:val="0"/>
      <w:marTop w:val="0"/>
      <w:marBottom w:val="0"/>
      <w:divBdr>
        <w:top w:val="none" w:sz="0" w:space="0" w:color="auto"/>
        <w:left w:val="none" w:sz="0" w:space="0" w:color="auto"/>
        <w:bottom w:val="none" w:sz="0" w:space="0" w:color="auto"/>
        <w:right w:val="none" w:sz="0" w:space="0" w:color="auto"/>
      </w:divBdr>
    </w:div>
    <w:div w:id="1205871926">
      <w:bodyDiv w:val="1"/>
      <w:marLeft w:val="0"/>
      <w:marRight w:val="0"/>
      <w:marTop w:val="0"/>
      <w:marBottom w:val="0"/>
      <w:divBdr>
        <w:top w:val="none" w:sz="0" w:space="0" w:color="auto"/>
        <w:left w:val="none" w:sz="0" w:space="0" w:color="auto"/>
        <w:bottom w:val="none" w:sz="0" w:space="0" w:color="auto"/>
        <w:right w:val="none" w:sz="0" w:space="0" w:color="auto"/>
      </w:divBdr>
    </w:div>
    <w:div w:id="1209955833">
      <w:bodyDiv w:val="1"/>
      <w:marLeft w:val="0"/>
      <w:marRight w:val="0"/>
      <w:marTop w:val="0"/>
      <w:marBottom w:val="0"/>
      <w:divBdr>
        <w:top w:val="none" w:sz="0" w:space="0" w:color="auto"/>
        <w:left w:val="none" w:sz="0" w:space="0" w:color="auto"/>
        <w:bottom w:val="none" w:sz="0" w:space="0" w:color="auto"/>
        <w:right w:val="none" w:sz="0" w:space="0" w:color="auto"/>
      </w:divBdr>
    </w:div>
    <w:div w:id="1271090492">
      <w:bodyDiv w:val="1"/>
      <w:marLeft w:val="0"/>
      <w:marRight w:val="0"/>
      <w:marTop w:val="0"/>
      <w:marBottom w:val="0"/>
      <w:divBdr>
        <w:top w:val="none" w:sz="0" w:space="0" w:color="auto"/>
        <w:left w:val="none" w:sz="0" w:space="0" w:color="auto"/>
        <w:bottom w:val="none" w:sz="0" w:space="0" w:color="auto"/>
        <w:right w:val="none" w:sz="0" w:space="0" w:color="auto"/>
      </w:divBdr>
    </w:div>
    <w:div w:id="1299067785">
      <w:bodyDiv w:val="1"/>
      <w:marLeft w:val="0"/>
      <w:marRight w:val="0"/>
      <w:marTop w:val="0"/>
      <w:marBottom w:val="0"/>
      <w:divBdr>
        <w:top w:val="none" w:sz="0" w:space="0" w:color="auto"/>
        <w:left w:val="none" w:sz="0" w:space="0" w:color="auto"/>
        <w:bottom w:val="none" w:sz="0" w:space="0" w:color="auto"/>
        <w:right w:val="none" w:sz="0" w:space="0" w:color="auto"/>
      </w:divBdr>
    </w:div>
    <w:div w:id="1508598392">
      <w:bodyDiv w:val="1"/>
      <w:marLeft w:val="0"/>
      <w:marRight w:val="0"/>
      <w:marTop w:val="0"/>
      <w:marBottom w:val="0"/>
      <w:divBdr>
        <w:top w:val="none" w:sz="0" w:space="0" w:color="auto"/>
        <w:left w:val="none" w:sz="0" w:space="0" w:color="auto"/>
        <w:bottom w:val="none" w:sz="0" w:space="0" w:color="auto"/>
        <w:right w:val="none" w:sz="0" w:space="0" w:color="auto"/>
      </w:divBdr>
    </w:div>
    <w:div w:id="1710691308">
      <w:bodyDiv w:val="1"/>
      <w:marLeft w:val="0"/>
      <w:marRight w:val="0"/>
      <w:marTop w:val="0"/>
      <w:marBottom w:val="0"/>
      <w:divBdr>
        <w:top w:val="none" w:sz="0" w:space="0" w:color="auto"/>
        <w:left w:val="none" w:sz="0" w:space="0" w:color="auto"/>
        <w:bottom w:val="none" w:sz="0" w:space="0" w:color="auto"/>
        <w:right w:val="none" w:sz="0" w:space="0" w:color="auto"/>
      </w:divBdr>
    </w:div>
    <w:div w:id="1789932824">
      <w:bodyDiv w:val="1"/>
      <w:marLeft w:val="0"/>
      <w:marRight w:val="0"/>
      <w:marTop w:val="0"/>
      <w:marBottom w:val="0"/>
      <w:divBdr>
        <w:top w:val="none" w:sz="0" w:space="0" w:color="auto"/>
        <w:left w:val="none" w:sz="0" w:space="0" w:color="auto"/>
        <w:bottom w:val="none" w:sz="0" w:space="0" w:color="auto"/>
        <w:right w:val="none" w:sz="0" w:space="0" w:color="auto"/>
      </w:divBdr>
    </w:div>
    <w:div w:id="1941639848">
      <w:bodyDiv w:val="1"/>
      <w:marLeft w:val="0"/>
      <w:marRight w:val="0"/>
      <w:marTop w:val="0"/>
      <w:marBottom w:val="0"/>
      <w:divBdr>
        <w:top w:val="none" w:sz="0" w:space="0" w:color="auto"/>
        <w:left w:val="none" w:sz="0" w:space="0" w:color="auto"/>
        <w:bottom w:val="none" w:sz="0" w:space="0" w:color="auto"/>
        <w:right w:val="none" w:sz="0" w:space="0" w:color="auto"/>
      </w:divBdr>
    </w:div>
    <w:div w:id="206008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19</Pages>
  <Words>2646</Words>
  <Characters>15088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17699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Venkatesh Karri {वेंकटेश कर्री}</dc:creator>
  <cp:lastModifiedBy>venkatesh k</cp:lastModifiedBy>
  <cp:revision>9</cp:revision>
  <cp:lastPrinted>2020-04-07T08:03:00Z</cp:lastPrinted>
  <dcterms:created xsi:type="dcterms:W3CDTF">2020-01-16T12:44:00Z</dcterms:created>
  <dcterms:modified xsi:type="dcterms:W3CDTF">2020-04-10T10:18:00Z</dcterms:modified>
</cp:coreProperties>
</file>